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4 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>do SWZ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Calibri" w:hAnsi="Calibri"/>
          <w:color w:val="0000FF"/>
          <w:sz w:val="24"/>
          <w:szCs w:val="24"/>
        </w:rPr>
      </w:pP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FF"/>
          <w:sz w:val="24"/>
          <w:szCs w:val="24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CD"/>
          <w:sz w:val="24"/>
          <w:szCs w:val="24"/>
          <w:u w:val="none"/>
          <w:shd w:fill="auto" w:val="clear"/>
          <w:lang w:eastAsia="pl-PL"/>
        </w:rPr>
        <w:t>Dotyczy  postępowania  nr  44/ NM/ 2024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Opracowanie kompleksowej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pl-PL" w:bidi="ar-SA"/>
        </w:rPr>
        <w:t xml:space="preserve"> projektowo-kosztorysowej na wykonanie termomodernizacji budynków mieszkalnych przy ul. Dworcowej 14 oraz Antoniego Chołoniewskiego 52 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projektowej, adres inwestycji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LibreOffice/7.5.4.2$Windows_X86_64 LibreOffice_project/36ccfdc35048b057fd9854c757a8b67ec53977b6</Application>
  <AppVersion>15.0000</AppVersion>
  <Pages>1</Pages>
  <Words>90</Words>
  <Characters>1118</Characters>
  <CharactersWithSpaces>1306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2024-07-15T12:40:11Z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