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</w:t>
      </w:r>
      <w:r>
        <w:rPr>
          <w:rFonts w:cs="Tahoma" w:ascii="Tahoma" w:hAnsi="Tahoma"/>
          <w:b/>
          <w:bCs/>
          <w:sz w:val="19"/>
          <w:szCs w:val="19"/>
        </w:rPr>
        <w:t xml:space="preserve"> Załącznik nr 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</w:p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– </w:t>
      </w:r>
      <w:r>
        <w:rPr>
          <w:rFonts w:cs="Tahoma" w:ascii="Tahoma" w:hAnsi="Tahoma"/>
          <w:b w:val="false"/>
          <w:bCs w:val="false"/>
          <w:sz w:val="19"/>
          <w:szCs w:val="19"/>
        </w:rPr>
        <w:t>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tabs>
          <w:tab w:val="clear" w:pos="709"/>
          <w:tab w:val="left" w:pos="6249" w:leader="none"/>
        </w:tabs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  <w:lang w:eastAsia="pl-PL" w:bidi="ar-SA"/>
        </w:rPr>
        <w:t xml:space="preserve">Dostawa wody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</w:rPr>
        <w:t>mineralnej (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  <w:lang w:eastAsia="pl-PL" w:bidi="ar-SA"/>
        </w:rPr>
        <w:t>gazowanej i niegazowanej) dla Administracji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- postępowanie  nr 45/NA/2024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45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/NA/2024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113"/>
        <w:ind w:left="0" w:right="0" w:hanging="0"/>
        <w:jc w:val="left"/>
        <w:rPr/>
      </w:pPr>
      <w:r>
        <w:rPr>
          <w:rFonts w:cs="Tahoma" w:ascii="Tahoma" w:hAnsi="Tahoma"/>
          <w:b/>
          <w:sz w:val="18"/>
          <w:szCs w:val="18"/>
        </w:rPr>
        <w:t>Kalkulacja ceny ofertowej:</w:t>
      </w:r>
    </w:p>
    <w:tbl>
      <w:tblPr>
        <w:tblW w:w="976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5"/>
        <w:gridCol w:w="2213"/>
        <w:gridCol w:w="2149"/>
        <w:gridCol w:w="2624"/>
      </w:tblGrid>
      <w:tr>
        <w:trPr/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Cena jednostkowa  </w:t>
            </w:r>
            <w:r>
              <w:rPr>
                <w:rFonts w:cs="Calibri" w:ascii="Arial Black" w:hAnsi="Arial Black"/>
                <w:b/>
                <w:bCs/>
                <w:sz w:val="20"/>
                <w:szCs w:val="20"/>
              </w:rPr>
              <w:t>brutto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za 1 butelkę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Szacunkowa wielkość zapotrzebowania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ilość butelek  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kol.2 x kol.3 )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2</w:t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3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4</w:t>
            </w:r>
          </w:p>
        </w:tc>
      </w:tr>
      <w:tr>
        <w:trPr>
          <w:trHeight w:val="750" w:hRule="atLeast"/>
        </w:trPr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0,5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200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eastAsia="Lucida Sans Unicode" w:cs="Calibri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zxx"/>
              </w:rPr>
              <w:t>0,5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TimesNewRomanPSMT;Times New Roman" w:cs="Calibri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zxx"/>
              </w:rPr>
              <w:t>200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3 500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3 500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13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3.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5.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2"/>
          <w:szCs w:val="22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6.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2z0">
    <w:name w:val="WW8Num12z0"/>
    <w:qFormat/>
    <w:rPr>
      <w:rFonts w:ascii="Calibri" w:hAnsi="Calibri" w:cs="Calibri"/>
      <w:color w:val="auto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Tekstpodstawowywcity26">
    <w:name w:val="Tekst podstawowy wcięty 26"/>
    <w:basedOn w:val="Normal"/>
    <w:qFormat/>
    <w:pPr>
      <w:spacing w:lineRule="auto" w:line="480" w:before="0" w:after="120"/>
      <w:ind w:left="283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LibreOffice/7.5.4.2$Windows_X86_64 LibreOffice_project/36ccfdc35048b057fd9854c757a8b67ec53977b6</Application>
  <AppVersion>15.0000</AppVersion>
  <Pages>2</Pages>
  <Words>338</Words>
  <Characters>2857</Characters>
  <CharactersWithSpaces>3300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2023-07-05T11:20:17Z</cp:lastPrinted>
  <dcterms:modified xsi:type="dcterms:W3CDTF">2024-07-11T12:44:36Z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