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227" w:after="0"/>
        <w:ind w:left="0" w:right="0" w:hanging="0"/>
        <w:jc w:val="center"/>
        <w:rPr>
          <w:rStyle w:val="Domylnaczcionkaakapitu"/>
          <w:rFonts w:eastAsia="Arial Black"/>
          <w:color w:val="auto"/>
        </w:rPr>
      </w:pPr>
      <w:r>
        <w:rPr>
          <w:rStyle w:val="Domylnaczcionkaakapitu"/>
          <w:rFonts w:eastAsia="Arial Black"/>
          <w:b/>
          <w:bCs/>
          <w:color w:val="auto"/>
          <w:sz w:val="26"/>
          <w:szCs w:val="26"/>
        </w:rPr>
        <w:t xml:space="preserve">załącznik nr 6  do postępowania nr </w:t>
      </w:r>
      <w:r>
        <w:rPr>
          <w:rStyle w:val="Domylnaczcionkaakapitu"/>
          <w:rFonts w:eastAsia="Arial Black"/>
          <w:b/>
          <w:bCs/>
          <w:color w:val="auto"/>
          <w:sz w:val="26"/>
          <w:szCs w:val="26"/>
        </w:rPr>
        <w:t>3</w:t>
      </w:r>
      <w:r>
        <w:rPr>
          <w:rStyle w:val="Domylnaczcionkaakapitu"/>
          <w:rFonts w:eastAsia="Arial Black"/>
          <w:b/>
          <w:bCs/>
          <w:color w:val="auto"/>
          <w:sz w:val="26"/>
          <w:szCs w:val="26"/>
        </w:rPr>
        <w:t>0/NA/2024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„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Wykonanie w 2024 roku okresowej rocznej kontroli stanu technicznego budynków zarządzanych przez Administrację Domów Miejskich  „ADM” Sp. z o.o. w Bydgoszczy”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17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8"/>
          <w:szCs w:val="28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shd w:fill="auto" w:val="clear"/>
          <w:lang w:val="pl-PL" w:eastAsia="zh-CN" w:bidi="zxx"/>
        </w:rPr>
        <w:t xml:space="preserve">przeglądów budowlanych  </w:t>
      </w:r>
    </w:p>
    <w:p>
      <w:pPr>
        <w:pStyle w:val="Tekstpodstawowy31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18"/>
          <w:szCs w:val="18"/>
          <w:highlight w:val="white"/>
          <w:u w:val="none"/>
          <w:shd w:fill="auto" w:val="clear"/>
          <w:lang w:val="pl-PL" w:eastAsia="zh-CN" w:bidi="zxx"/>
        </w:rPr>
        <w:t xml:space="preserve">z  art.62 ust.1 pkt.1 lit. a-b)   lub   art.62 ust.1 pkt.2 ustawy Prawo budowlane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bookmarkStart w:id="0" w:name="__DdeLink__240_730721158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bookmarkEnd w:id="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ascii="Arial Black" w:hAnsi="Arial Black"/>
          <w:sz w:val="18"/>
          <w:szCs w:val="18"/>
        </w:rPr>
        <w:t xml:space="preserve">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2201"/>
        <w:gridCol w:w="3759"/>
        <w:gridCol w:w="1931"/>
        <w:gridCol w:w="1600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Szczegółowy opis realizowanego zamówienia  - rodzaj wykonanego przeglądu budowlanego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budynków objętych przeglądami w ramach jednej realizowanej umowy (zamówienia)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sztuki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LibreOffice/7.5.4.2$Windows_X86_64 LibreOffice_project/36ccfdc35048b057fd9854c757a8b67ec53977b6</Application>
  <AppVersion>15.0000</AppVersion>
  <Pages>1</Pages>
  <Words>99</Words>
  <Characters>1140</Characters>
  <CharactersWithSpaces>1407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2021-03-30T12:11:47Z</cp:lastPrinted>
  <dcterms:modified xsi:type="dcterms:W3CDTF">2024-05-27T13:43:40Z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