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Gwka"/>
        <w:spacing w:before="0" w:after="0"/>
        <w:jc w:val="right"/>
        <w:rPr>
          <w:rFonts w:ascii="Calibri" w:hAnsi="Calibri"/>
        </w:rPr>
      </w:pPr>
      <w:r>
        <w:rPr>
          <w:rFonts w:cs="" w:ascii="Calibri" w:hAnsi="Calibri" w:cstheme="minorHAnsi"/>
          <w:b/>
          <w:bCs/>
          <w:sz w:val="21"/>
          <w:szCs w:val="21"/>
        </w:rPr>
        <w:tab/>
        <w:tab/>
        <w:tab/>
        <w:tab/>
        <w:tab/>
        <w:tab/>
        <w:tab/>
        <w:tab/>
        <w:t>Załącznik nr 1 do SWZ</w:t>
      </w:r>
    </w:p>
    <w:p>
      <w:pPr>
        <w:pStyle w:val="Normal"/>
        <w:suppressAutoHyphens w:val="true"/>
        <w:bidi w:val="0"/>
        <w:spacing w:before="0" w:after="0"/>
        <w:jc w:val="right"/>
        <w:rPr/>
      </w:pPr>
      <w:r>
        <w:rPr>
          <w:rFonts w:cs="Tahoma" w:ascii="Calibri" w:hAnsi="Calibri"/>
          <w:b w:val="false"/>
          <w:bCs w:val="false"/>
          <w:sz w:val="19"/>
          <w:szCs w:val="19"/>
        </w:rPr>
        <w:tab/>
        <w:tab/>
        <w:tab/>
        <w:tab/>
        <w:tab/>
        <w:tab/>
        <w:tab/>
        <w:tab/>
        <w:tab/>
        <w:tab/>
        <w:t xml:space="preserve"> wzór formularza ofertowego</w:t>
      </w:r>
    </w:p>
    <w:p>
      <w:pPr>
        <w:pStyle w:val="Normal"/>
        <w:suppressAutoHyphens w:val="true"/>
        <w:bidi w:val="0"/>
        <w:jc w:val="left"/>
        <w:rPr>
          <w:rFonts w:ascii="Calibri" w:hAnsi="Calibri"/>
        </w:rPr>
      </w:pPr>
      <w:r>
        <w:rPr>
          <w:rFonts w:ascii="Calibri" w:hAnsi="Calibri"/>
        </w:rPr>
      </w:r>
    </w:p>
    <w:tbl>
      <w:tblPr>
        <w:tblW w:w="9750" w:type="dxa"/>
        <w:jc w:val="left"/>
        <w:tblInd w:w="-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before="57" w:after="0"/>
              <w:jc w:val="center"/>
              <w:rPr>
                <w:rFonts w:ascii="Arial Black" w:hAnsi="Arial Black"/>
                <w:sz w:val="24"/>
                <w:szCs w:val="24"/>
              </w:rPr>
            </w:pPr>
            <w:r>
              <w:rPr>
                <w:rFonts w:cs="Arial Black" w:ascii="Arial Black" w:hAnsi="Arial Black"/>
                <w:b/>
                <w:bCs/>
                <w:sz w:val="24"/>
                <w:szCs w:val="24"/>
              </w:rPr>
              <w:t>O F E R T A</w:t>
            </w:r>
          </w:p>
          <w:p>
            <w:pPr>
              <w:pStyle w:val="Normal"/>
              <w:widowControl w:val="false"/>
              <w:bidi w:val="0"/>
              <w:spacing w:before="0" w:after="0"/>
              <w:jc w:val="center"/>
              <w:rPr>
                <w:rFonts w:ascii="Arial Black" w:hAnsi="Arial Black"/>
                <w:sz w:val="24"/>
                <w:szCs w:val="24"/>
              </w:rPr>
            </w:pPr>
            <w:r>
              <w:rPr>
                <w:rFonts w:cs="Arial Black" w:ascii="Arial Black" w:hAnsi="Arial Black"/>
                <w:b/>
                <w:bCs/>
                <w:sz w:val="24"/>
                <w:szCs w:val="24"/>
              </w:rPr>
              <w:t xml:space="preserve">w postępowaniu nr </w:t>
            </w:r>
            <w:r>
              <w:rPr>
                <w:rFonts w:eastAsia="NSimSun" w:cs="Arial Black" w:ascii="Arial Black" w:hAnsi="Arial Black"/>
                <w:b/>
                <w:bCs/>
                <w:color w:val="auto"/>
                <w:kern w:val="2"/>
                <w:sz w:val="24"/>
                <w:szCs w:val="24"/>
                <w:lang w:val="pl-PL" w:eastAsia="zh-CN" w:bidi="hi-IN"/>
              </w:rPr>
              <w:t>23</w:t>
            </w:r>
            <w:r>
              <w:rPr>
                <w:rFonts w:cs="Arial Black" w:ascii="Arial Black" w:hAnsi="Arial Black"/>
                <w:b/>
                <w:bCs/>
                <w:sz w:val="24"/>
                <w:szCs w:val="24"/>
              </w:rPr>
              <w:t>/ NA/ 202</w:t>
            </w:r>
            <w:r>
              <w:rPr>
                <w:rFonts w:eastAsia="NSimSun" w:cs="Arial Black" w:ascii="Arial Black" w:hAnsi="Arial Black"/>
                <w:b/>
                <w:bCs/>
                <w:color w:val="auto"/>
                <w:kern w:val="2"/>
                <w:sz w:val="24"/>
                <w:szCs w:val="24"/>
                <w:lang w:val="pl-PL" w:eastAsia="zh-CN" w:bidi="hi-IN"/>
              </w:rPr>
              <w:t>4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6249" w:leader="none"/>
              </w:tabs>
              <w:bidi w:val="0"/>
              <w:spacing w:lineRule="auto" w:line="240" w:before="113" w:after="0"/>
              <w:ind w:left="0" w:right="0" w:hanging="0"/>
              <w:jc w:val="center"/>
              <w:rPr/>
            </w:pPr>
            <w:r>
              <w:rPr>
                <w:rStyle w:val="Domylnaczcionkaakapitu"/>
                <w:rFonts w:eastAsia="Lucida Sans Unicode" w:cs="Calibri" w:ascii="Calibri" w:hAnsi="Calibri"/>
                <w:b/>
                <w:bCs/>
                <w:i w:val="false"/>
                <w:iCs/>
                <w:caps w:val="false"/>
                <w:smallCaps w:val="false"/>
                <w:strike w:val="false"/>
                <w:dstrike w:val="false"/>
                <w:color w:val="0000CD"/>
                <w:spacing w:val="0"/>
                <w:kern w:val="2"/>
                <w:sz w:val="28"/>
                <w:szCs w:val="28"/>
                <w:highlight w:val="white"/>
                <w:u w:val="none"/>
                <w:shd w:fill="FFFFFF" w:val="clear"/>
                <w:lang w:val="pl-PL" w:eastAsia="pl-PL" w:bidi="ar-SA"/>
              </w:rPr>
              <w:t>Wykonanie okresowej kontroli systemów ogrzewania budynków zarządzanych               przez Administrację Domów Miejskich „ADM” Sp. z o.o.  w Bydgoszczy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6249" w:leader="none"/>
              </w:tabs>
              <w:bidi w:val="0"/>
              <w:spacing w:lineRule="auto" w:line="240" w:before="113" w:after="0"/>
              <w:ind w:left="0" w:right="0" w:hanging="0"/>
              <w:jc w:val="center"/>
              <w:rPr>
                <w:rStyle w:val="Domylnaczcionkaakapitu"/>
                <w:rFonts w:ascii="Calibri" w:hAnsi="Calibri" w:eastAsia="Lucida Sans Unicode" w:cs="Calibri"/>
                <w:b/>
                <w:bCs/>
                <w:i w:val="false"/>
                <w:i w:val="false"/>
                <w:iCs/>
                <w:caps w:val="false"/>
                <w:smallCaps w:val="false"/>
                <w:strike w:val="false"/>
                <w:dstrike w:val="false"/>
                <w:color w:val="0000CD"/>
                <w:spacing w:val="0"/>
                <w:kern w:val="2"/>
                <w:sz w:val="28"/>
                <w:szCs w:val="28"/>
                <w:highlight w:val="white"/>
                <w:u w:val="none"/>
                <w:shd w:fill="FFFFFF" w:val="clear"/>
                <w:lang w:val="pl-PL" w:eastAsia="pl-PL" w:bidi="ar-SA"/>
              </w:rPr>
            </w:pPr>
            <w:r>
              <w:rPr>
                <w:rFonts w:eastAsia="Lucida Sans Unicode" w:cs="Calibri" w:ascii="Calibri" w:hAnsi="Calibri"/>
                <w:b/>
                <w:bCs/>
                <w:i w:val="false"/>
                <w:iCs/>
                <w:caps w:val="false"/>
                <w:smallCaps w:val="false"/>
                <w:strike w:val="false"/>
                <w:dstrike w:val="false"/>
                <w:color w:val="0000CD"/>
                <w:spacing w:val="0"/>
                <w:kern w:val="2"/>
                <w:sz w:val="28"/>
                <w:szCs w:val="28"/>
                <w:highlight w:val="white"/>
                <w:u w:val="none"/>
                <w:shd w:fill="FFFFFF" w:val="clear"/>
                <w:lang w:val="pl-PL" w:eastAsia="pl-PL" w:bidi="ar-SA"/>
              </w:rPr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Zwykytekst1"/>
        <w:suppressAutoHyphens w:val="true"/>
        <w:bidi w:val="0"/>
        <w:jc w:val="left"/>
        <w:rPr>
          <w:sz w:val="18"/>
          <w:szCs w:val="18"/>
        </w:rPr>
      </w:pPr>
      <w:r>
        <w:rPr>
          <w:rFonts w:cs="Tahoma" w:ascii="Tahoma" w:hAnsi="Tahoma"/>
          <w:b/>
          <w:bCs/>
          <w:sz w:val="18"/>
          <w:szCs w:val="18"/>
        </w:rPr>
        <w:t>Wykonawca  (nazwa, siedziba):</w:t>
      </w:r>
    </w:p>
    <w:p>
      <w:pPr>
        <w:pStyle w:val="Normal"/>
        <w:bidi w:val="0"/>
        <w:spacing w:before="170" w:after="0"/>
        <w:rPr>
          <w:rFonts w:ascii="Tahoma" w:hAnsi="Tahoma" w:cs="Tahoma"/>
          <w:i w:val="false"/>
          <w:i w:val="false"/>
          <w:iCs w:val="false"/>
          <w:sz w:val="14"/>
          <w:szCs w:val="14"/>
          <w:lang w:val="de-DE"/>
        </w:rPr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………………………………………………………………</w:t>
      </w:r>
    </w:p>
    <w:p>
      <w:pPr>
        <w:pStyle w:val="Normal"/>
        <w:bidi w:val="0"/>
        <w:spacing w:before="113" w:after="0"/>
        <w:rPr>
          <w:rFonts w:ascii="Tahoma" w:hAnsi="Tahoma" w:cs="Tahoma"/>
          <w:b w:val="false"/>
          <w:bCs w:val="false"/>
          <w:i w:val="false"/>
          <w:i w:val="false"/>
          <w:iCs w:val="false"/>
          <w:sz w:val="14"/>
          <w:szCs w:val="14"/>
          <w:lang w:val="de-DE"/>
        </w:rPr>
      </w:pP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</w:r>
    </w:p>
    <w:p>
      <w:pPr>
        <w:pStyle w:val="Normal"/>
        <w:spacing w:lineRule="auto" w:line="240" w:before="57" w:after="0"/>
        <w:jc w:val="center"/>
        <w:rPr/>
      </w:pPr>
      <w:r>
        <w:rPr>
          <w:rStyle w:val="Domylnaczcionkaakapitu"/>
          <w:rFonts w:eastAsia="Arial Black" w:cs="Calibri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CD"/>
          <w:kern w:val="2"/>
          <w:sz w:val="24"/>
          <w:szCs w:val="24"/>
          <w:u w:val="none"/>
          <w:shd w:fill="FFFFFF" w:val="clear"/>
          <w:lang w:val="pl-PL" w:eastAsia="pl-PL" w:bidi="zxx"/>
        </w:rPr>
        <w:t>1. Niniejszym oferuję wykonanie przedmiotu zamówienia, zgodnie z warunkami określonymi                w SWZ i załącznikach do SWZ , w części dotyczącej :</w:t>
      </w:r>
    </w:p>
    <w:p>
      <w:pPr>
        <w:pStyle w:val="Normal"/>
        <w:spacing w:lineRule="auto" w:line="240" w:before="57" w:after="0"/>
        <w:jc w:val="center"/>
        <w:rPr>
          <w:rStyle w:val="Domylnaczcionkaakapitu"/>
          <w:rFonts w:ascii="Calibri" w:hAnsi="Calibri" w:eastAsia="Arial Black" w:cs="Calibri"/>
          <w:b/>
          <w:bCs/>
          <w:i w:val="false"/>
          <w:i w:val="false"/>
          <w:iCs/>
          <w:caps w:val="false"/>
          <w:smallCaps w:val="false"/>
          <w:strike w:val="false"/>
          <w:dstrike w:val="false"/>
          <w:color w:val="0000CD"/>
          <w:kern w:val="2"/>
          <w:sz w:val="22"/>
          <w:szCs w:val="22"/>
          <w:u w:val="none"/>
          <w:shd w:fill="FFFFFF" w:val="clear"/>
          <w:lang w:val="pl-PL" w:eastAsia="pl-PL" w:bidi="zxx"/>
        </w:rPr>
      </w:pPr>
      <w:r>
        <w:rPr>
          <w:rFonts w:eastAsia="Arial Black" w:cs="Calibri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CD"/>
          <w:kern w:val="2"/>
          <w:sz w:val="22"/>
          <w:szCs w:val="22"/>
          <w:u w:val="none"/>
          <w:shd w:fill="FFFFFF" w:val="clear"/>
          <w:lang w:val="pl-PL" w:eastAsia="pl-PL" w:bidi="zxx"/>
        </w:rPr>
      </w:r>
    </w:p>
    <w:p>
      <w:pPr>
        <w:pStyle w:val="Normal"/>
        <w:spacing w:lineRule="auto" w:line="240" w:before="57" w:after="0"/>
        <w:jc w:val="both"/>
        <w:rPr/>
      </w:pPr>
      <w:r>
        <w:rPr>
          <w:rStyle w:val="Domylnaczcionkaakapitu"/>
          <w:rFonts w:eastAsia="Arial Black" w:cs="Calibri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2"/>
          <w:szCs w:val="22"/>
          <w:u w:val="none"/>
          <w:shd w:fill="FFFFFF" w:val="clear"/>
          <w:lang w:val="pl-PL" w:eastAsia="pl-PL" w:bidi="zxx"/>
        </w:rPr>
        <w:t xml:space="preserve">1) </w:t>
      </w:r>
      <w:r>
        <w:rPr>
          <w:rStyle w:val="Domylnaczcionkaakapitu"/>
          <w:rFonts w:eastAsia="Arial Black" w:cs="Calibri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0"/>
          <w:szCs w:val="20"/>
          <w:u w:val="none"/>
          <w:shd w:fill="FFFFFF" w:val="clear"/>
          <w:lang w:val="pl-PL" w:eastAsia="pl-PL" w:bidi="en-US"/>
        </w:rPr>
        <w:t>zadanie nr 1: wykonanie okresowej kontroli systemów ogrzewania budynków, o której mowa w art.23 ustawy o charakterystyce energetyczej budynków z dnia 29 sierpnia 2014r. dla dwóch budynków administrowanych przez Rejon Obsługi Mieszkańców Nr 2 (ROM-2) położonych w Bydgoszczy przy ul.: Broniewskiego 10 oraz Pionierów 9.</w:t>
      </w:r>
    </w:p>
    <w:p>
      <w:pPr>
        <w:pStyle w:val="Normal"/>
        <w:spacing w:lineRule="auto" w:line="240" w:before="57" w:after="0"/>
        <w:jc w:val="left"/>
        <w:rPr>
          <w:b w:val="false"/>
          <w:bCs w:val="false"/>
          <w:sz w:val="21"/>
          <w:szCs w:val="21"/>
          <w:u w:val="single"/>
        </w:rPr>
      </w:pPr>
      <w:r>
        <w:rPr>
          <w:rFonts w:eastAsia="Arial Black" w:cs="Calibri" w:ascii="Calibri" w:hAnsi="Calibri"/>
          <w:b w:val="false"/>
          <w:bCs w:val="false"/>
          <w:i w:val="false"/>
          <w:iCs/>
          <w:caps w:val="false"/>
          <w:smallCaps w:val="false"/>
          <w:strike w:val="false"/>
          <w:dstrike w:val="false"/>
          <w:color w:val="0000CD"/>
          <w:kern w:val="2"/>
          <w:sz w:val="21"/>
          <w:szCs w:val="21"/>
          <w:u w:val="single"/>
          <w:shd w:fill="FFFFFF" w:val="clear"/>
          <w:lang w:val="pl-PL" w:eastAsia="pl-PL" w:bidi="zxx"/>
        </w:rPr>
        <w:t>tabela kalkulacyjna ceny ofertowej na zadanie nr 1</w:t>
      </w:r>
    </w:p>
    <w:p>
      <w:pPr>
        <w:pStyle w:val="Normal"/>
        <w:spacing w:lineRule="auto" w:line="240" w:before="57" w:after="0"/>
        <w:jc w:val="center"/>
        <w:rPr>
          <w:rFonts w:ascii="Calibri" w:hAnsi="Calibri" w:eastAsia="Arial Black" w:cs="Calibri"/>
          <w:b/>
          <w:bCs/>
          <w:i w:val="false"/>
          <w:i w:val="false"/>
          <w:iCs/>
          <w:caps w:val="false"/>
          <w:smallCaps w:val="false"/>
          <w:strike w:val="false"/>
          <w:dstrike w:val="false"/>
          <w:color w:val="0000CD"/>
          <w:kern w:val="2"/>
          <w:sz w:val="20"/>
          <w:szCs w:val="20"/>
          <w:u w:val="none"/>
          <w:shd w:fill="FFFFFF" w:val="clear"/>
          <w:lang w:val="pl-PL" w:eastAsia="pl-PL" w:bidi="zxx"/>
        </w:rPr>
      </w:pPr>
      <w:r>
        <w:rPr>
          <w:rFonts w:eastAsia="Arial Black" w:cs="Calibri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CD"/>
          <w:kern w:val="2"/>
          <w:sz w:val="20"/>
          <w:szCs w:val="20"/>
          <w:u w:val="none"/>
          <w:shd w:fill="FFFFFF" w:val="clear"/>
          <w:lang w:val="pl-PL" w:eastAsia="pl-PL" w:bidi="zxx"/>
        </w:rPr>
      </w:r>
    </w:p>
    <w:tbl>
      <w:tblPr>
        <w:tblW w:w="5000" w:type="pct"/>
        <w:jc w:val="lef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02"/>
        <w:gridCol w:w="3571"/>
        <w:gridCol w:w="1863"/>
        <w:gridCol w:w="1754"/>
        <w:gridCol w:w="1948"/>
      </w:tblGrid>
      <w:tr>
        <w:trPr/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  <w:p>
            <w:pPr>
              <w:pStyle w:val="Zawartotabeli"/>
              <w:widowControl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  <w:p>
            <w:pPr>
              <w:pStyle w:val="Zawartotabeli"/>
              <w:widowControl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L. p.</w:t>
            </w:r>
          </w:p>
        </w:tc>
        <w:tc>
          <w:tcPr>
            <w:tcW w:w="3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Wykonanie okresowej kontroli systemu ogrzewania budynku wraz ze sporządzeniem stosownego protokołu z wykonanego przeglądu dla wskazanych budynków :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Cena jednostkowa (ryczałt netto)</w:t>
            </w: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                </w:t>
            </w: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  <w:t>dla wskazanego budynku</w:t>
            </w:r>
          </w:p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Kwota podatku 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VAT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b/>
                <w:bCs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Łączna cena brutto 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  <w:t>kol. 3 + kol. 4</w:t>
            </w:r>
          </w:p>
        </w:tc>
      </w:tr>
      <w:tr>
        <w:trPr/>
        <w:tc>
          <w:tcPr>
            <w:tcW w:w="50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1</w:t>
            </w:r>
          </w:p>
        </w:tc>
        <w:tc>
          <w:tcPr>
            <w:tcW w:w="357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186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3</w:t>
            </w:r>
          </w:p>
        </w:tc>
        <w:tc>
          <w:tcPr>
            <w:tcW w:w="175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</w:rPr>
              <w:t>4</w:t>
            </w:r>
          </w:p>
        </w:tc>
        <w:tc>
          <w:tcPr>
            <w:tcW w:w="19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5</w:t>
            </w:r>
          </w:p>
        </w:tc>
      </w:tr>
      <w:tr>
        <w:trPr/>
        <w:tc>
          <w:tcPr>
            <w:tcW w:w="50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  <w:p>
            <w:pPr>
              <w:pStyle w:val="Zawartotabeli"/>
              <w:widowControl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1</w:t>
            </w:r>
          </w:p>
        </w:tc>
        <w:tc>
          <w:tcPr>
            <w:tcW w:w="357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276"/>
              <w:jc w:val="left"/>
              <w:rPr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budynek   </w:t>
            </w:r>
          </w:p>
          <w:p>
            <w:pPr>
              <w:pStyle w:val="Zawartotabeli"/>
              <w:widowControl w:val="false"/>
              <w:spacing w:lineRule="auto" w:line="276"/>
              <w:jc w:val="left"/>
              <w:rPr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Broniewskiego 10  (kocioł gazowy)</w:t>
            </w:r>
          </w:p>
          <w:p>
            <w:pPr>
              <w:pStyle w:val="Zawartotabeli"/>
              <w:widowControl w:val="false"/>
              <w:spacing w:lineRule="auto" w:line="276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86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175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19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</w:tr>
      <w:tr>
        <w:trPr/>
        <w:tc>
          <w:tcPr>
            <w:tcW w:w="50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  <w:p>
            <w:pPr>
              <w:pStyle w:val="Zawartotabeli"/>
              <w:widowControl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357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276"/>
              <w:jc w:val="left"/>
              <w:rPr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budynek   </w:t>
            </w:r>
          </w:p>
          <w:p>
            <w:pPr>
              <w:pStyle w:val="Zawartotabeli"/>
              <w:widowControl w:val="false"/>
              <w:spacing w:lineRule="auto" w:line="276"/>
              <w:jc w:val="left"/>
              <w:rPr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Pionierów 9  (kocioł gazowy)</w:t>
            </w:r>
          </w:p>
          <w:p>
            <w:pPr>
              <w:pStyle w:val="Zawartotabeli"/>
              <w:widowControl w:val="false"/>
              <w:spacing w:lineRule="auto" w:line="276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86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175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19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</w:tr>
      <w:tr>
        <w:trPr/>
        <w:tc>
          <w:tcPr>
            <w:tcW w:w="7690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  <w:b/>
                <w:bCs/>
                <w:sz w:val="22"/>
                <w:szCs w:val="22"/>
              </w:rPr>
              <w:t>OGÓŁEM  CENA  BRUTTO  OFERTY</w:t>
            </w:r>
          </w:p>
          <w:p>
            <w:pPr>
              <w:pStyle w:val="Zawartotabeli"/>
              <w:widowControl w:val="false"/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</w:r>
          </w:p>
        </w:tc>
        <w:tc>
          <w:tcPr>
            <w:tcW w:w="19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</w:tc>
      </w:tr>
    </w:tbl>
    <w:p>
      <w:pPr>
        <w:pStyle w:val="Normal"/>
        <w:spacing w:lineRule="auto" w:line="240" w:before="57" w:after="0"/>
        <w:jc w:val="left"/>
        <w:rPr>
          <w:rFonts w:ascii="Calibri" w:hAnsi="Calibri" w:cs="Calibri"/>
          <w:b/>
          <w:bCs/>
          <w:sz w:val="22"/>
          <w:szCs w:val="22"/>
          <w:u w:val="single"/>
          <w:lang w:val="pl-PL"/>
        </w:rPr>
      </w:pPr>
      <w:r>
        <w:rPr>
          <w:rFonts w:cs="Calibri" w:ascii="Calibri" w:hAnsi="Calibri"/>
          <w:b/>
          <w:bCs/>
          <w:sz w:val="22"/>
          <w:szCs w:val="22"/>
          <w:u w:val="single"/>
          <w:lang w:val="pl-PL"/>
        </w:rPr>
      </w:r>
    </w:p>
    <w:p>
      <w:pPr>
        <w:pStyle w:val="Normal"/>
        <w:spacing w:lineRule="auto" w:line="240" w:before="57" w:after="0"/>
        <w:jc w:val="both"/>
        <w:rPr>
          <w:rStyle w:val="Strong"/>
          <w:rFonts w:ascii="Calibri" w:hAnsi="Calibri" w:eastAsia="Arial Black" w:cs="Calibri"/>
          <w:b/>
          <w:bCs/>
          <w:i w:val="false"/>
          <w:i w:val="false"/>
          <w:iCs/>
          <w:caps w:val="false"/>
          <w:smallCaps w:val="false"/>
          <w:strike w:val="false"/>
          <w:dstrike w:val="false"/>
          <w:color w:val="auto"/>
          <w:kern w:val="2"/>
          <w:sz w:val="22"/>
          <w:szCs w:val="22"/>
          <w:u w:val="single"/>
          <w:shd w:fill="FFFFFF" w:val="clear"/>
          <w:lang w:val="pl-PL" w:eastAsia="pl-PL" w:bidi="zxx"/>
        </w:rPr>
      </w:pPr>
      <w:r>
        <w:rPr>
          <w:rFonts w:eastAsia="Arial Black" w:cs="Calibri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2"/>
          <w:szCs w:val="22"/>
          <w:u w:val="single"/>
          <w:shd w:fill="FFFFFF" w:val="clear"/>
          <w:lang w:val="pl-PL" w:eastAsia="pl-PL" w:bidi="zxx"/>
        </w:rPr>
      </w:r>
    </w:p>
    <w:p>
      <w:pPr>
        <w:pStyle w:val="Normal"/>
        <w:spacing w:lineRule="auto" w:line="240" w:before="57" w:after="0"/>
        <w:jc w:val="both"/>
        <w:rPr>
          <w:rStyle w:val="Strong"/>
          <w:rFonts w:ascii="Calibri" w:hAnsi="Calibri" w:eastAsia="Arial Black" w:cs="Calibri"/>
          <w:b/>
          <w:bCs/>
          <w:i w:val="false"/>
          <w:i w:val="false"/>
          <w:iCs/>
          <w:caps w:val="false"/>
          <w:smallCaps w:val="false"/>
          <w:strike w:val="false"/>
          <w:dstrike w:val="false"/>
          <w:color w:val="auto"/>
          <w:kern w:val="2"/>
          <w:sz w:val="22"/>
          <w:szCs w:val="22"/>
          <w:u w:val="single"/>
          <w:shd w:fill="FFFFFF" w:val="clear"/>
          <w:lang w:val="pl-PL" w:eastAsia="pl-PL" w:bidi="zxx"/>
        </w:rPr>
      </w:pPr>
      <w:r>
        <w:rPr>
          <w:rFonts w:eastAsia="Arial Black" w:cs="Calibri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2"/>
          <w:szCs w:val="22"/>
          <w:u w:val="single"/>
          <w:shd w:fill="FFFFFF" w:val="clear"/>
          <w:lang w:val="pl-PL" w:eastAsia="pl-PL" w:bidi="zxx"/>
        </w:rPr>
      </w:r>
    </w:p>
    <w:p>
      <w:pPr>
        <w:pStyle w:val="Normal"/>
        <w:spacing w:lineRule="auto" w:line="240" w:before="57" w:after="0"/>
        <w:jc w:val="both"/>
        <w:rPr>
          <w:rStyle w:val="Strong"/>
          <w:rFonts w:ascii="Calibri" w:hAnsi="Calibri" w:eastAsia="Arial Black" w:cs="Calibri"/>
          <w:b/>
          <w:bCs/>
          <w:i w:val="false"/>
          <w:i w:val="false"/>
          <w:iCs/>
          <w:caps w:val="false"/>
          <w:smallCaps w:val="false"/>
          <w:strike w:val="false"/>
          <w:dstrike w:val="false"/>
          <w:color w:val="auto"/>
          <w:kern w:val="2"/>
          <w:sz w:val="22"/>
          <w:szCs w:val="22"/>
          <w:u w:val="single"/>
          <w:shd w:fill="FFFFFF" w:val="clear"/>
          <w:lang w:val="pl-PL" w:eastAsia="pl-PL" w:bidi="zxx"/>
        </w:rPr>
      </w:pPr>
      <w:r>
        <w:rPr>
          <w:rFonts w:eastAsia="Arial Black" w:cs="Calibri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2"/>
          <w:szCs w:val="22"/>
          <w:u w:val="single"/>
          <w:shd w:fill="FFFFFF" w:val="clear"/>
          <w:lang w:val="pl-PL" w:eastAsia="pl-PL" w:bidi="zxx"/>
        </w:rPr>
      </w:r>
    </w:p>
    <w:p>
      <w:pPr>
        <w:pStyle w:val="Normal"/>
        <w:spacing w:lineRule="auto" w:line="240" w:before="57" w:after="0"/>
        <w:jc w:val="both"/>
        <w:rPr/>
      </w:pPr>
      <w:r>
        <w:rPr>
          <w:rStyle w:val="Domylnaczcionkaakapitu"/>
          <w:rFonts w:eastAsia="Arial Black" w:cs="Calibri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2"/>
          <w:szCs w:val="22"/>
          <w:u w:val="none"/>
          <w:shd w:fill="FFFFFF" w:val="clear"/>
          <w:lang w:val="pl-PL" w:eastAsia="pl-PL" w:bidi="zxx"/>
        </w:rPr>
        <w:t xml:space="preserve">2) </w:t>
      </w:r>
      <w:r>
        <w:rPr>
          <w:rStyle w:val="Domylnaczcionkaakapitu"/>
          <w:rFonts w:eastAsia="Arial Black" w:cs="Calibri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0"/>
          <w:szCs w:val="20"/>
          <w:u w:val="none"/>
          <w:shd w:fill="FFFFFF" w:val="clear"/>
          <w:lang w:val="pl-PL" w:eastAsia="pl-PL" w:bidi="en-US"/>
        </w:rPr>
        <w:t>zadanie nr 2: wykonanie okresowej kontroli systemów ogrzewania budynków, o której mowa w art.23 ustawy o charakterystyce energetycz</w:t>
      </w:r>
      <w:r>
        <w:rPr>
          <w:rStyle w:val="Domylnaczcionkaakapitu"/>
          <w:rFonts w:eastAsia="Arial Black" w:cs="Calibri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0"/>
          <w:szCs w:val="20"/>
          <w:u w:val="none"/>
          <w:shd w:fill="FFFFFF" w:val="clear"/>
          <w:lang w:val="pl-PL" w:eastAsia="pl-PL" w:bidi="en-US"/>
        </w:rPr>
        <w:t>n</w:t>
      </w:r>
      <w:r>
        <w:rPr>
          <w:rStyle w:val="Domylnaczcionkaakapitu"/>
          <w:rFonts w:eastAsia="Arial Black" w:cs="Calibri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0"/>
          <w:szCs w:val="20"/>
          <w:u w:val="none"/>
          <w:shd w:fill="FFFFFF" w:val="clear"/>
          <w:lang w:val="pl-PL" w:eastAsia="pl-PL" w:bidi="en-US"/>
        </w:rPr>
        <w:t>ej budynków z dnia 29 sierpnia 2014r. dla trzech budynków administrowanych przez Rejon Obsługi Mieszkańców Nr 3 (ROM-3) położonych w Bydgoszczy przy ul.:  Śniadeckich 1 (budynek frontowy i budynek oficyny) oraz  Opławiec 153.</w:t>
      </w:r>
    </w:p>
    <w:p>
      <w:pPr>
        <w:pStyle w:val="Normal"/>
        <w:spacing w:lineRule="auto" w:line="240" w:before="57" w:after="0"/>
        <w:jc w:val="left"/>
        <w:rPr>
          <w:b w:val="false"/>
          <w:bCs w:val="false"/>
          <w:sz w:val="21"/>
          <w:szCs w:val="21"/>
          <w:u w:val="single"/>
        </w:rPr>
      </w:pPr>
      <w:r>
        <w:rPr>
          <w:rFonts w:eastAsia="Arial Black" w:cs="Calibri" w:ascii="Calibri" w:hAnsi="Calibri"/>
          <w:b w:val="false"/>
          <w:bCs w:val="false"/>
          <w:i w:val="false"/>
          <w:iCs/>
          <w:caps w:val="false"/>
          <w:smallCaps w:val="false"/>
          <w:strike w:val="false"/>
          <w:dstrike w:val="false"/>
          <w:color w:val="0000CD"/>
          <w:kern w:val="2"/>
          <w:sz w:val="21"/>
          <w:szCs w:val="21"/>
          <w:u w:val="single"/>
          <w:shd w:fill="FFFFFF" w:val="clear"/>
          <w:lang w:val="pl-PL" w:eastAsia="pl-PL" w:bidi="zxx"/>
        </w:rPr>
        <w:t>tabela kalkulacyjna ceny ofertowej na zadanie nr 2</w:t>
      </w:r>
    </w:p>
    <w:p>
      <w:pPr>
        <w:pStyle w:val="Normal"/>
        <w:spacing w:lineRule="auto" w:line="240" w:before="57" w:after="0"/>
        <w:jc w:val="center"/>
        <w:rPr>
          <w:rFonts w:ascii="Calibri" w:hAnsi="Calibri" w:eastAsia="Arial Black" w:cs="Calibri"/>
          <w:b/>
          <w:bCs/>
          <w:i w:val="false"/>
          <w:i w:val="false"/>
          <w:iCs/>
          <w:caps w:val="false"/>
          <w:smallCaps w:val="false"/>
          <w:strike w:val="false"/>
          <w:dstrike w:val="false"/>
          <w:color w:val="0000CD"/>
          <w:kern w:val="2"/>
          <w:sz w:val="20"/>
          <w:szCs w:val="20"/>
          <w:u w:val="none"/>
          <w:shd w:fill="FFFFFF" w:val="clear"/>
          <w:lang w:val="pl-PL" w:eastAsia="pl-PL" w:bidi="zxx"/>
        </w:rPr>
      </w:pPr>
      <w:r>
        <w:rPr>
          <w:rFonts w:eastAsia="Arial Black" w:cs="Calibri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CD"/>
          <w:kern w:val="2"/>
          <w:sz w:val="20"/>
          <w:szCs w:val="20"/>
          <w:u w:val="none"/>
          <w:shd w:fill="FFFFFF" w:val="clear"/>
          <w:lang w:val="pl-PL" w:eastAsia="pl-PL" w:bidi="zxx"/>
        </w:rPr>
      </w:r>
    </w:p>
    <w:tbl>
      <w:tblPr>
        <w:tblW w:w="5000" w:type="pct"/>
        <w:jc w:val="lef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02"/>
        <w:gridCol w:w="3571"/>
        <w:gridCol w:w="1863"/>
        <w:gridCol w:w="1754"/>
        <w:gridCol w:w="1948"/>
      </w:tblGrid>
      <w:tr>
        <w:trPr/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  <w:p>
            <w:pPr>
              <w:pStyle w:val="Zawartotabeli"/>
              <w:widowControl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  <w:p>
            <w:pPr>
              <w:pStyle w:val="Zawartotabeli"/>
              <w:widowControl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L. p.</w:t>
            </w:r>
          </w:p>
        </w:tc>
        <w:tc>
          <w:tcPr>
            <w:tcW w:w="3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Wykonanie okresowej kontroli systemu ogrzewania budynku wraz ze sporządzeniem stosownego protokołu z wykonanego przeglądu dla wskazanych budynków :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Cena jednostkowa (ryczałt netto)</w:t>
            </w: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                </w:t>
            </w: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  <w:t>dla wskazanego budynku</w:t>
            </w:r>
          </w:p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Kwota podatku 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VAT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b/>
                <w:bCs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Łączna cena brutto 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  <w:t>kol. 3 + kol. 4</w:t>
            </w:r>
          </w:p>
        </w:tc>
      </w:tr>
      <w:tr>
        <w:trPr/>
        <w:tc>
          <w:tcPr>
            <w:tcW w:w="50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1</w:t>
            </w:r>
          </w:p>
        </w:tc>
        <w:tc>
          <w:tcPr>
            <w:tcW w:w="357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186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3</w:t>
            </w:r>
          </w:p>
        </w:tc>
        <w:tc>
          <w:tcPr>
            <w:tcW w:w="175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</w:rPr>
              <w:t>4</w:t>
            </w:r>
          </w:p>
        </w:tc>
        <w:tc>
          <w:tcPr>
            <w:tcW w:w="19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5</w:t>
            </w:r>
          </w:p>
        </w:tc>
      </w:tr>
      <w:tr>
        <w:trPr/>
        <w:tc>
          <w:tcPr>
            <w:tcW w:w="50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  <w:p>
            <w:pPr>
              <w:pStyle w:val="Zawartotabeli"/>
              <w:widowControl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1</w:t>
            </w:r>
          </w:p>
        </w:tc>
        <w:tc>
          <w:tcPr>
            <w:tcW w:w="357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276"/>
              <w:jc w:val="left"/>
              <w:rPr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budynek  frontowy </w:t>
            </w:r>
          </w:p>
          <w:p>
            <w:pPr>
              <w:pStyle w:val="Zawartotabeli"/>
              <w:widowControl w:val="false"/>
              <w:spacing w:lineRule="auto" w:line="276"/>
              <w:jc w:val="left"/>
              <w:rPr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Śniadeckich 1  (kocioł gazowy)</w:t>
            </w:r>
          </w:p>
        </w:tc>
        <w:tc>
          <w:tcPr>
            <w:tcW w:w="186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175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19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</w:tr>
      <w:tr>
        <w:trPr/>
        <w:tc>
          <w:tcPr>
            <w:tcW w:w="50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  <w:p>
            <w:pPr>
              <w:pStyle w:val="Zawartotabeli"/>
              <w:widowControl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357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276"/>
              <w:jc w:val="left"/>
              <w:rPr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budynek  oficyny</w:t>
            </w:r>
          </w:p>
          <w:p>
            <w:pPr>
              <w:pStyle w:val="Zawartotabeli"/>
              <w:widowControl w:val="false"/>
              <w:spacing w:lineRule="auto" w:line="276"/>
              <w:jc w:val="left"/>
              <w:rPr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Śniadeckich 1  (kocioł gazowy)</w:t>
            </w:r>
          </w:p>
        </w:tc>
        <w:tc>
          <w:tcPr>
            <w:tcW w:w="186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175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19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</w:tr>
      <w:tr>
        <w:trPr/>
        <w:tc>
          <w:tcPr>
            <w:tcW w:w="50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  <w:p>
            <w:pPr>
              <w:pStyle w:val="Zawartotabeli"/>
              <w:widowControl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3</w:t>
            </w:r>
          </w:p>
        </w:tc>
        <w:tc>
          <w:tcPr>
            <w:tcW w:w="357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276"/>
              <w:jc w:val="left"/>
              <w:rPr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budynek  </w:t>
            </w:r>
          </w:p>
          <w:p>
            <w:pPr>
              <w:pStyle w:val="Zawartotabeli"/>
              <w:widowControl w:val="false"/>
              <w:spacing w:lineRule="auto" w:line="276"/>
              <w:jc w:val="left"/>
              <w:rPr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Opławiec 153   (kocioł gazowy)</w:t>
            </w:r>
          </w:p>
        </w:tc>
        <w:tc>
          <w:tcPr>
            <w:tcW w:w="186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175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19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</w:tr>
      <w:tr>
        <w:trPr/>
        <w:tc>
          <w:tcPr>
            <w:tcW w:w="7690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  <w:b/>
                <w:bCs/>
                <w:sz w:val="22"/>
                <w:szCs w:val="22"/>
              </w:rPr>
              <w:t>OGÓŁEM  CENA  BRUTTO  OFERTY</w:t>
            </w:r>
          </w:p>
          <w:p>
            <w:pPr>
              <w:pStyle w:val="Zawartotabeli"/>
              <w:widowControl w:val="false"/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</w:r>
          </w:p>
        </w:tc>
        <w:tc>
          <w:tcPr>
            <w:tcW w:w="19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</w:tc>
      </w:tr>
    </w:tbl>
    <w:p>
      <w:pPr>
        <w:pStyle w:val="Normal"/>
        <w:spacing w:lineRule="auto" w:line="240" w:before="57" w:after="0"/>
        <w:jc w:val="left"/>
        <w:rPr>
          <w:rFonts w:ascii="Calibri" w:hAnsi="Calibri" w:cs="Calibri"/>
          <w:b/>
          <w:bCs/>
          <w:sz w:val="22"/>
          <w:szCs w:val="22"/>
          <w:u w:val="single"/>
          <w:lang w:val="pl-PL"/>
        </w:rPr>
      </w:pPr>
      <w:r>
        <w:rPr>
          <w:rFonts w:cs="Calibri" w:ascii="Calibri" w:hAnsi="Calibri"/>
          <w:b/>
          <w:bCs/>
          <w:sz w:val="22"/>
          <w:szCs w:val="22"/>
          <w:u w:val="single"/>
          <w:lang w:val="pl-PL"/>
        </w:rPr>
      </w:r>
    </w:p>
    <w:p>
      <w:pPr>
        <w:pStyle w:val="Normal"/>
        <w:spacing w:lineRule="auto" w:line="240" w:before="57" w:after="0"/>
        <w:jc w:val="both"/>
        <w:rPr/>
      </w:pPr>
      <w:r>
        <w:rPr>
          <w:rStyle w:val="Domylnaczcionkaakapitu"/>
          <w:rFonts w:eastAsia="Arial Black" w:cs="Calibri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2"/>
          <w:szCs w:val="22"/>
          <w:u w:val="none"/>
          <w:shd w:fill="FFFFFF" w:val="clear"/>
          <w:lang w:val="pl-PL" w:eastAsia="pl-PL" w:bidi="zxx"/>
        </w:rPr>
        <w:t xml:space="preserve">3) </w:t>
      </w:r>
      <w:r>
        <w:rPr>
          <w:rStyle w:val="Domylnaczcionkaakapitu"/>
          <w:rFonts w:eastAsia="Arial Black" w:cs="Calibri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0"/>
          <w:szCs w:val="20"/>
          <w:u w:val="none"/>
          <w:shd w:fill="FFFFFF" w:val="clear"/>
          <w:lang w:val="pl-PL" w:eastAsia="pl-PL" w:bidi="en-US"/>
        </w:rPr>
        <w:t>zadanie nr 3: wykonanie okresowej kontroli systemów ogrzewania budynków, o której mowa w art.23 ustawy o charakterystyce energetycz</w:t>
      </w:r>
      <w:r>
        <w:rPr>
          <w:rStyle w:val="Domylnaczcionkaakapitu"/>
          <w:rFonts w:eastAsia="Arial Black" w:cs="Calibri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0"/>
          <w:szCs w:val="20"/>
          <w:u w:val="none"/>
          <w:shd w:fill="FFFFFF" w:val="clear"/>
          <w:lang w:val="pl-PL" w:eastAsia="pl-PL" w:bidi="en-US"/>
        </w:rPr>
        <w:t>n</w:t>
      </w:r>
      <w:r>
        <w:rPr>
          <w:rStyle w:val="Domylnaczcionkaakapitu"/>
          <w:rFonts w:eastAsia="Arial Black" w:cs="Calibri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0"/>
          <w:szCs w:val="20"/>
          <w:u w:val="none"/>
          <w:shd w:fill="FFFFFF" w:val="clear"/>
          <w:lang w:val="pl-PL" w:eastAsia="pl-PL" w:bidi="en-US"/>
        </w:rPr>
        <w:t>ej budynków z dnia 29 sierpnia 2014r. dla trzech budynków administrowanych przez Rejon Obsługi Mieszkańców Nr 4 (ROM-4) położonych w Bydgoszczy przy ul.: Przemysłowej 34, Fordońskiej 432 oraz Tatrzańskiej 21.</w:t>
      </w:r>
    </w:p>
    <w:p>
      <w:pPr>
        <w:pStyle w:val="Normal"/>
        <w:spacing w:lineRule="auto" w:line="240" w:before="57" w:after="0"/>
        <w:jc w:val="left"/>
        <w:rPr>
          <w:b w:val="false"/>
          <w:bCs w:val="false"/>
          <w:sz w:val="21"/>
          <w:szCs w:val="21"/>
          <w:u w:val="single"/>
        </w:rPr>
      </w:pPr>
      <w:r>
        <w:rPr>
          <w:rFonts w:eastAsia="Arial Black" w:cs="Calibri" w:ascii="Calibri" w:hAnsi="Calibri"/>
          <w:b w:val="false"/>
          <w:bCs w:val="false"/>
          <w:i w:val="false"/>
          <w:iCs/>
          <w:caps w:val="false"/>
          <w:smallCaps w:val="false"/>
          <w:strike w:val="false"/>
          <w:dstrike w:val="false"/>
          <w:color w:val="0000CD"/>
          <w:kern w:val="2"/>
          <w:sz w:val="21"/>
          <w:szCs w:val="21"/>
          <w:u w:val="single"/>
          <w:shd w:fill="FFFFFF" w:val="clear"/>
          <w:lang w:val="pl-PL" w:eastAsia="pl-PL" w:bidi="zxx"/>
        </w:rPr>
        <w:t>tabela kalkulacyjna ceny ofertowej na zadanie nr 3</w:t>
      </w:r>
    </w:p>
    <w:p>
      <w:pPr>
        <w:pStyle w:val="Normal"/>
        <w:spacing w:lineRule="auto" w:line="240" w:before="57" w:after="0"/>
        <w:jc w:val="center"/>
        <w:rPr>
          <w:rFonts w:ascii="Calibri" w:hAnsi="Calibri" w:eastAsia="Arial Black" w:cs="Calibri"/>
          <w:b/>
          <w:bCs/>
          <w:i w:val="false"/>
          <w:i w:val="false"/>
          <w:iCs/>
          <w:caps w:val="false"/>
          <w:smallCaps w:val="false"/>
          <w:strike w:val="false"/>
          <w:dstrike w:val="false"/>
          <w:color w:val="0000CD"/>
          <w:kern w:val="2"/>
          <w:sz w:val="20"/>
          <w:szCs w:val="20"/>
          <w:u w:val="none"/>
          <w:shd w:fill="FFFFFF" w:val="clear"/>
          <w:lang w:val="pl-PL" w:eastAsia="pl-PL" w:bidi="zxx"/>
        </w:rPr>
      </w:pPr>
      <w:r>
        <w:rPr>
          <w:rFonts w:eastAsia="Arial Black" w:cs="Calibri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CD"/>
          <w:kern w:val="2"/>
          <w:sz w:val="20"/>
          <w:szCs w:val="20"/>
          <w:u w:val="none"/>
          <w:shd w:fill="FFFFFF" w:val="clear"/>
          <w:lang w:val="pl-PL" w:eastAsia="pl-PL" w:bidi="zxx"/>
        </w:rPr>
      </w:r>
    </w:p>
    <w:tbl>
      <w:tblPr>
        <w:tblW w:w="5000" w:type="pct"/>
        <w:jc w:val="lef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02"/>
        <w:gridCol w:w="3571"/>
        <w:gridCol w:w="1863"/>
        <w:gridCol w:w="1754"/>
        <w:gridCol w:w="1948"/>
      </w:tblGrid>
      <w:tr>
        <w:trPr/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  <w:p>
            <w:pPr>
              <w:pStyle w:val="Zawartotabeli"/>
              <w:widowControl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  <w:p>
            <w:pPr>
              <w:pStyle w:val="Zawartotabeli"/>
              <w:widowControl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L. p.</w:t>
            </w:r>
          </w:p>
        </w:tc>
        <w:tc>
          <w:tcPr>
            <w:tcW w:w="3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Wykonanie okresowej kontroli systemu ogrzewania budynku wraz ze sporządzeniem stosownego protokołu z wykonanego przeglądu dla wskazanych budynków :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Cena jednostkowa (ryczałt netto)</w:t>
            </w: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                </w:t>
            </w: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  <w:t>dla wskazanego budynku</w:t>
            </w:r>
          </w:p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Kwota podatku 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VAT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b/>
                <w:bCs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Łączna cena brutto 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  <w:t>kol. 3 + kol. 4</w:t>
            </w:r>
          </w:p>
        </w:tc>
      </w:tr>
      <w:tr>
        <w:trPr/>
        <w:tc>
          <w:tcPr>
            <w:tcW w:w="50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1</w:t>
            </w:r>
          </w:p>
        </w:tc>
        <w:tc>
          <w:tcPr>
            <w:tcW w:w="357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186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3</w:t>
            </w:r>
          </w:p>
        </w:tc>
        <w:tc>
          <w:tcPr>
            <w:tcW w:w="175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</w:rPr>
              <w:t>4</w:t>
            </w:r>
          </w:p>
        </w:tc>
        <w:tc>
          <w:tcPr>
            <w:tcW w:w="19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5</w:t>
            </w:r>
          </w:p>
        </w:tc>
      </w:tr>
      <w:tr>
        <w:trPr/>
        <w:tc>
          <w:tcPr>
            <w:tcW w:w="50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  <w:p>
            <w:pPr>
              <w:pStyle w:val="Zawartotabeli"/>
              <w:widowControl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1</w:t>
            </w:r>
          </w:p>
        </w:tc>
        <w:tc>
          <w:tcPr>
            <w:tcW w:w="357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276"/>
              <w:jc w:val="left"/>
              <w:rPr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budynek  </w:t>
            </w:r>
          </w:p>
          <w:p>
            <w:pPr>
              <w:pStyle w:val="Zawartotabeli"/>
              <w:widowControl w:val="false"/>
              <w:spacing w:lineRule="auto" w:line="276"/>
              <w:jc w:val="left"/>
              <w:rPr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Przemysłowa 34  (2 kotły gazowe)</w:t>
            </w:r>
          </w:p>
        </w:tc>
        <w:tc>
          <w:tcPr>
            <w:tcW w:w="186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175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19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</w:tr>
      <w:tr>
        <w:trPr/>
        <w:tc>
          <w:tcPr>
            <w:tcW w:w="50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  <w:p>
            <w:pPr>
              <w:pStyle w:val="Zawartotabeli"/>
              <w:widowControl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357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276"/>
              <w:jc w:val="left"/>
              <w:rPr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budynek </w:t>
            </w:r>
          </w:p>
          <w:p>
            <w:pPr>
              <w:pStyle w:val="Zawartotabeli"/>
              <w:widowControl w:val="false"/>
              <w:spacing w:lineRule="auto" w:line="276"/>
              <w:jc w:val="left"/>
              <w:rPr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Tatrzańska 21  (2 kotły olejowe) </w:t>
            </w:r>
          </w:p>
        </w:tc>
        <w:tc>
          <w:tcPr>
            <w:tcW w:w="186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175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19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</w:tr>
      <w:tr>
        <w:trPr/>
        <w:tc>
          <w:tcPr>
            <w:tcW w:w="50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  <w:p>
            <w:pPr>
              <w:pStyle w:val="Zawartotabeli"/>
              <w:widowControl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3</w:t>
            </w:r>
          </w:p>
        </w:tc>
        <w:tc>
          <w:tcPr>
            <w:tcW w:w="357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276"/>
              <w:jc w:val="left"/>
              <w:rPr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budynek  </w:t>
            </w:r>
          </w:p>
          <w:p>
            <w:pPr>
              <w:pStyle w:val="Zawartotabeli"/>
              <w:widowControl w:val="false"/>
              <w:spacing w:lineRule="auto" w:line="276"/>
              <w:jc w:val="left"/>
              <w:rPr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Fordońska 432  (2 kotły LPG)</w:t>
            </w:r>
          </w:p>
        </w:tc>
        <w:tc>
          <w:tcPr>
            <w:tcW w:w="186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175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19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</w:tr>
      <w:tr>
        <w:trPr/>
        <w:tc>
          <w:tcPr>
            <w:tcW w:w="7690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  <w:b/>
                <w:bCs/>
                <w:sz w:val="22"/>
                <w:szCs w:val="22"/>
              </w:rPr>
              <w:t>OGÓŁEM  CENA  BRUTTO  OFERTY</w:t>
            </w:r>
          </w:p>
          <w:p>
            <w:pPr>
              <w:pStyle w:val="Zawartotabeli"/>
              <w:widowControl w:val="false"/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</w:r>
          </w:p>
        </w:tc>
        <w:tc>
          <w:tcPr>
            <w:tcW w:w="19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</w:tc>
      </w:tr>
    </w:tbl>
    <w:p>
      <w:pPr>
        <w:pStyle w:val="Normal"/>
        <w:spacing w:lineRule="auto" w:line="240" w:before="57" w:after="0"/>
        <w:jc w:val="left"/>
        <w:rPr>
          <w:rFonts w:ascii="Calibri" w:hAnsi="Calibri" w:cs="Calibri"/>
          <w:b/>
          <w:bCs/>
          <w:sz w:val="22"/>
          <w:szCs w:val="22"/>
          <w:u w:val="single"/>
          <w:lang w:val="pl-PL"/>
        </w:rPr>
      </w:pPr>
      <w:r>
        <w:rPr>
          <w:rFonts w:cs="Calibri" w:ascii="Calibri" w:hAnsi="Calibri"/>
          <w:b/>
          <w:bCs/>
          <w:sz w:val="22"/>
          <w:szCs w:val="22"/>
          <w:u w:val="single"/>
          <w:lang w:val="pl-PL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Style w:val="Strong"/>
          <w:rFonts w:ascii="Calibri" w:hAnsi="Calibri" w:cs="Calibri"/>
          <w:b/>
          <w:bCs/>
          <w:sz w:val="22"/>
          <w:szCs w:val="22"/>
          <w:u w:val="single"/>
          <w:lang w:val="pl-PL"/>
        </w:rPr>
      </w:pPr>
      <w:r>
        <w:rPr>
          <w:rFonts w:cs="Calibri" w:ascii="Calibri" w:hAnsi="Calibri"/>
          <w:b/>
          <w:bCs/>
          <w:sz w:val="22"/>
          <w:szCs w:val="22"/>
          <w:u w:val="single"/>
          <w:lang w:val="pl-PL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Style w:val="Strong"/>
          <w:rFonts w:ascii="Calibri" w:hAnsi="Calibri" w:cs="Calibri"/>
          <w:b/>
          <w:bCs/>
          <w:sz w:val="22"/>
          <w:szCs w:val="22"/>
          <w:u w:val="single"/>
          <w:lang w:val="pl-PL"/>
        </w:rPr>
      </w:pPr>
      <w:r>
        <w:rPr>
          <w:rFonts w:cs="Calibri" w:ascii="Calibri" w:hAnsi="Calibri"/>
          <w:b/>
          <w:bCs/>
          <w:sz w:val="22"/>
          <w:szCs w:val="22"/>
          <w:u w:val="single"/>
          <w:lang w:val="pl-PL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Style w:val="Strong"/>
          <w:rFonts w:ascii="Calibri" w:hAnsi="Calibri" w:cs="Calibri"/>
          <w:b/>
          <w:bCs/>
          <w:sz w:val="22"/>
          <w:szCs w:val="22"/>
          <w:u w:val="single"/>
          <w:lang w:val="pl-PL"/>
        </w:rPr>
      </w:pPr>
      <w:r>
        <w:rPr>
          <w:rFonts w:cs="Calibri" w:ascii="Calibri" w:hAnsi="Calibri"/>
          <w:b/>
          <w:bCs/>
          <w:sz w:val="22"/>
          <w:szCs w:val="22"/>
          <w:u w:val="single"/>
          <w:lang w:val="pl-PL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Style w:val="Strong"/>
          <w:rFonts w:ascii="Calibri" w:hAnsi="Calibri" w:cs="Calibri"/>
          <w:b/>
          <w:bCs/>
          <w:sz w:val="22"/>
          <w:szCs w:val="22"/>
          <w:u w:val="single"/>
          <w:lang w:val="pl-PL"/>
        </w:rPr>
      </w:pPr>
      <w:r>
        <w:rPr>
          <w:rFonts w:cs="Calibri" w:ascii="Calibri" w:hAnsi="Calibri"/>
          <w:b/>
          <w:bCs/>
          <w:sz w:val="22"/>
          <w:szCs w:val="22"/>
          <w:u w:val="single"/>
          <w:lang w:val="pl-PL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/>
      </w:pPr>
      <w:r>
        <w:rPr>
          <w:rStyle w:val="Strong"/>
          <w:rFonts w:cs="Calibri" w:ascii="Calibri" w:hAnsi="Calibri"/>
          <w:b/>
          <w:bCs/>
          <w:sz w:val="22"/>
          <w:szCs w:val="22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7" w:after="0"/>
        <w:ind w:left="0" w:right="0" w:hanging="0"/>
        <w:jc w:val="both"/>
        <w:rPr/>
      </w:pPr>
      <w:r>
        <w:rPr>
          <w:rStyle w:val="Strong"/>
          <w:rFonts w:cs="Calibri" w:ascii="Calibri" w:hAnsi="Calibri"/>
          <w:b w:val="false"/>
          <w:bCs w:val="false"/>
          <w:sz w:val="20"/>
          <w:szCs w:val="20"/>
          <w:lang w:val="pl-PL"/>
        </w:rPr>
        <w:t>1) zamówienie wykonam w</w:t>
      </w:r>
      <w:r>
        <w:rPr>
          <w:rStyle w:val="Strong"/>
          <w:rFonts w:cs="Calibri" w:ascii="Calibri" w:hAnsi="Calibri"/>
          <w:b w:val="false"/>
          <w:bCs w:val="false"/>
          <w:sz w:val="20"/>
          <w:szCs w:val="20"/>
        </w:rPr>
        <w:t xml:space="preserve"> terminie i na warunkach określonych w SWZ do złożenia oferty</w:t>
      </w:r>
      <w:r>
        <w:rPr>
          <w:rStyle w:val="Strong"/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</w:t>
      </w:r>
      <w:r>
        <w:rPr>
          <w:rStyle w:val="Strong"/>
          <w:rFonts w:cs="Calibri" w:ascii="Calibri" w:hAnsi="Calibri"/>
          <w:b w:val="false"/>
          <w:bCs w:val="false"/>
          <w:sz w:val="20"/>
          <w:szCs w:val="20"/>
        </w:rPr>
        <w:t xml:space="preserve">oraz </w:t>
      </w:r>
      <w:r>
        <w:rPr>
          <w:rStyle w:val="Strong"/>
          <w:rFonts w:eastAsia="Lucida Sans Unicode" w:cs="Tahoma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zxx"/>
        </w:rPr>
        <w:t>zgodnie z obowiązującymi w tym zakresie przepisami prawa, w tym ustawy z dnia 29 sierpnia 2014r. o charakterystyce energetycznej budynków ;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7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sz w:val="20"/>
          <w:szCs w:val="20"/>
        </w:rPr>
        <w:t xml:space="preserve">2) </w:t>
      </w:r>
      <w:r>
        <w:rPr>
          <w:rFonts w:cs="Tahoma" w:ascii="Calibri" w:hAnsi="Calibri"/>
          <w:b w:val="false"/>
          <w:bCs w:val="false"/>
          <w:sz w:val="20"/>
          <w:szCs w:val="20"/>
        </w:rPr>
        <w:t xml:space="preserve"> jestem związany niniejszą ofertą przez okres </w:t>
      </w:r>
      <w:r>
        <w:rPr>
          <w:rFonts w:eastAsia="Lucida Sans Unicode" w:cs="Tahoma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zxx"/>
        </w:rPr>
        <w:t xml:space="preserve">30 dni od daty otwarcia ofert; 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i w:val="false"/>
          <w:iCs w:val="false"/>
          <w:sz w:val="20"/>
          <w:szCs w:val="20"/>
        </w:rPr>
        <w:t>3) akc</w:t>
      </w:r>
      <w:r>
        <w:rPr>
          <w:rFonts w:cs="Calibri" w:ascii="Calibri" w:hAnsi="Calibri"/>
          <w:b w:val="false"/>
          <w:bCs w:val="false"/>
          <w:sz w:val="20"/>
          <w:szCs w:val="20"/>
        </w:rPr>
        <w:t>eptuję postanowienia zawarte w</w:t>
      </w:r>
      <w:r>
        <w:rPr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Istotnych postanowieniach umowy </w:t>
      </w:r>
      <w:r>
        <w:rPr>
          <w:rFonts w:cs="Calibri" w:ascii="Calibri" w:hAnsi="Calibri"/>
          <w:b w:val="false"/>
          <w:bCs w:val="false"/>
          <w:sz w:val="20"/>
          <w:szCs w:val="20"/>
        </w:rPr>
        <w:t xml:space="preserve">i w przypadku wyboru mojej oferty zobowiązuję się do zawarcia umowy na warunkach, w miejscu i terminie określonym przez zamawiającego, dostarczenia wszystkich wymaganych dokumentów i oświadczeń ;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sz w:val="20"/>
          <w:szCs w:val="20"/>
        </w:rPr>
        <w:t xml:space="preserve">4) </w:t>
      </w:r>
      <w:r>
        <w:rPr>
          <w:rFonts w:cs="Tahoma" w:ascii="Calibri" w:hAnsi="Calibri"/>
          <w:b w:val="false"/>
          <w:bCs w:val="false"/>
          <w:sz w:val="20"/>
          <w:szCs w:val="20"/>
        </w:rPr>
        <w:t>oferowana cena obejmuje wszystkie koszty związane z realizacją zamówienia, cena jednostkowa ma charakter stały (niezmienny) w całym okresie obowiązywania umowy i nie podlega waloryzacji ;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none"/>
          <w:lang w:val="pl-PL"/>
        </w:rPr>
        <w:t>5) dysponuję niezbędną wiedzą i doświadczeniem oraz potencjałem kadrowym niezbędnym do wykonania zamówienia, zgodnie z obowiązującymi przepisami prawa, w szczególności ustawy z dnia 29 sierpnia 2014r. o charakterystyce energetycznej budynków ;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>
          <w:sz w:val="21"/>
          <w:szCs w:val="21"/>
        </w:rPr>
      </w:pPr>
      <w:r>
        <w:rPr>
          <w:rFonts w:cs="Calibri" w:ascii="Calibri" w:hAnsi="Calibri"/>
          <w:b/>
          <w:bCs/>
          <w:i w:val="false"/>
          <w:iCs w:val="false"/>
          <w:sz w:val="21"/>
          <w:szCs w:val="21"/>
          <w:u w:val="single"/>
        </w:rPr>
        <w:t>3. Oświadczam, że zamówienie wykonam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both"/>
        <w:rPr/>
      </w:pP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  <w:tab/>
        <w:t xml:space="preserve">* wpisać  TAK /NIE :   </w:t>
      </w:r>
      <w:r>
        <w:rPr>
          <w:rStyle w:val="Strong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none"/>
          <w:lang w:val="pl-PL"/>
        </w:rPr>
        <w:t>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/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>TAK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 – należy opisać zakres prac jaki wykonawca zamierza powierzyć podwykonawcy oraz wskazać tych podwykonawców,               o 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bookmarkStart w:id="0" w:name="__DdeLink__112_2731542316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 w:cs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shd w:fill="FFFFFF" w:val="clear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shd w:fill="FFFFFF" w:val="clear"/>
        </w:rPr>
        <w:t>4.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shd w:fill="FFFFFF" w:val="clear"/>
        </w:rPr>
        <w:t xml:space="preserve">5.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shd w:fill="FFFFFF" w:val="clear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0"/>
          <w:szCs w:val="20"/>
          <w:u w:val="single"/>
          <w:lang w:val="pl-PL"/>
        </w:rPr>
        <w:t>6.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none"/>
          <w:lang w:val="pl-PL"/>
        </w:rPr>
        <w:tab/>
      </w:r>
      <w:r>
        <w:rPr>
          <w:rStyle w:val="Domylnaczcionkaakapitu"/>
          <w:rFonts w:cs="Calibri" w:ascii="Calibri" w:hAnsi="Calibri"/>
          <w:b/>
          <w:bCs/>
          <w:i/>
          <w:iCs/>
          <w:strike w:val="false"/>
          <w:dstrike w:val="false"/>
          <w:color w:val="DC2300"/>
          <w:sz w:val="21"/>
          <w:szCs w:val="21"/>
          <w:u w:val="none"/>
          <w:lang w:val="pl-PL"/>
        </w:rPr>
        <w:tab/>
        <w:tab/>
        <w:tab/>
        <w:tab/>
        <w:tab/>
        <w:tab/>
      </w: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non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    _______________________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7. Dane kontaktowe Wykonawcy: </w:t>
      </w:r>
    </w:p>
    <w:tbl>
      <w:tblPr>
        <w:tblW w:w="9792" w:type="dxa"/>
        <w:jc w:val="left"/>
        <w:tblInd w:w="-75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tel.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  <w:t>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>(data sporządzenia oferty)                                                                                                   ( podpis  Wykonawcy )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Arial Black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%3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Strong">
    <w:name w:val="Strong"/>
    <w:basedOn w:val="Domylnaczcionkaakapitu1"/>
    <w:qFormat/>
    <w:rPr>
      <w:b/>
      <w:bCs/>
    </w:rPr>
  </w:style>
  <w:style w:type="character" w:styleId="WWCharLFO3LVL1">
    <w:name w:val="WW_CharLFO3LVL1"/>
    <w:qFormat/>
    <w:rPr>
      <w:rFonts w:ascii="Times New Roman" w:hAnsi="Times New Roman" w:cs="OpenSymbol;Arial Unicode MS"/>
      <w:sz w:val="20"/>
      <w:szCs w:val="20"/>
    </w:rPr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kstpodstawowy27">
    <w:name w:val="Tekst podstawowy 27"/>
    <w:basedOn w:val="Normal"/>
    <w:qFormat/>
    <w:pPr>
      <w:suppressAutoHyphens w:val="true"/>
      <w:spacing w:lineRule="auto" w:line="480" w:before="0" w:after="120"/>
    </w:pPr>
    <w:rPr/>
  </w:style>
  <w:style w:type="paragraph" w:styleId="Tekstpodstawowywcity2">
    <w:name w:val="Tekst podstawowy wcięty 2"/>
    <w:basedOn w:val="Normal"/>
    <w:qFormat/>
    <w:pPr>
      <w:tabs>
        <w:tab w:val="clear" w:pos="709"/>
      </w:tabs>
      <w:suppressAutoHyphens w:val="true"/>
      <w:spacing w:before="113" w:after="0"/>
      <w:ind w:left="120" w:right="0" w:hanging="0"/>
      <w:jc w:val="center"/>
    </w:pPr>
    <w:rPr>
      <w:rFonts w:ascii="Arial Black" w:hAnsi="Arial Black" w:cs="Tahoma"/>
      <w:b/>
      <w:bCs/>
      <w:sz w:val="20"/>
      <w:szCs w:val="22"/>
    </w:rPr>
  </w:style>
  <w:style w:type="paragraph" w:styleId="Tekstpodstawowy23">
    <w:name w:val="Tekst podstawowy 23"/>
    <w:basedOn w:val="Normal"/>
    <w:qFormat/>
    <w:pPr>
      <w:suppressAutoHyphens w:val="true"/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2">
    <w:name w:val="Tekst podstawowy 2"/>
    <w:basedOn w:val="Normal"/>
    <w:qFormat/>
    <w:pPr>
      <w:suppressAutoHyphens w:val="true"/>
      <w:overflowPunct w:val="false"/>
      <w:jc w:val="both"/>
    </w:pPr>
    <w:rPr>
      <w:color w:val="000000"/>
      <w:sz w:val="20"/>
      <w:szCs w:val="20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402</TotalTime>
  <Application>LibreOffice/7.5.4.2$Windows_X86_64 LibreOffice_project/36ccfdc35048b057fd9854c757a8b67ec53977b6</Application>
  <AppVersion>15.0000</AppVersion>
  <Pages>3</Pages>
  <Words>734</Words>
  <Characters>5689</Characters>
  <CharactersWithSpaces>6627</CharactersWithSpaces>
  <Paragraphs>97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2021-03-12T07:54:22Z</dcterms:created>
  <dc:creator/>
  <dc:description/>
  <dc:language>pl-PL</dc:language>
  <cp:lastModifiedBy/>
  <dcterms:modified xsi:type="dcterms:W3CDTF">2024-05-09T12:48:19Z</dcterms:modified>
  <cp:revision>103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