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przeglądów instalacji gazowej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b/>
          <w:bCs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załącznik nr 7  do postępowania nr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19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/NA/2024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Wykonanie w 2024 roku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pl-PL" w:bidi="ar-SA"/>
        </w:rPr>
        <w:t xml:space="preserve">okresowych (rocznych) przeglądów instalacji gazowej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 budynkach zarządzanych przez Administrację Domów  Miejskich  „ADM”  Sp. z o.o.  w Bydgoszczy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200"/>
        <w:gridCol w:w="3759"/>
        <w:gridCol w:w="1691"/>
        <w:gridCol w:w="1840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Szczegółowy opis realizowanego zamówienia –</w:t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dotyczy okresowej rocznej kontroli instalacji gazowej</w:t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art. 62 ust. 1 pkt 1 lit. c)                       Prawo budowlane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Ilość lokali objętych zamówieniem (umową)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sztuki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LibreOffice/7.5.4.2$Windows_X86_64 LibreOffice_project/36ccfdc35048b057fd9854c757a8b67ec53977b6</Application>
  <AppVersion>15.0000</AppVersion>
  <Pages>1</Pages>
  <Words>91</Words>
  <Characters>909</Characters>
  <CharactersWithSpaces>1278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2023-03-09T13:02:04Z</cp:lastPrinted>
  <dcterms:modified xsi:type="dcterms:W3CDTF">2024-04-23T11:44:56Z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