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</w:t>
      </w:r>
      <w:r>
        <w:rPr>
          <w:rFonts w:cs="Tahoma" w:ascii="Tahoma" w:hAnsi="Tahoma"/>
          <w:b w:val="false"/>
          <w:bCs w:val="false"/>
          <w:sz w:val="19"/>
          <w:szCs w:val="19"/>
        </w:rPr>
        <w:t>do SWZ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>
                <w:sz w:val="28"/>
                <w:szCs w:val="28"/>
              </w:rPr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 xml:space="preserve">FORMULARZ  OFERTY 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olor w:val="1D119E"/>
          <w:kern w:val="2"/>
          <w:sz w:val="24"/>
          <w:szCs w:val="24"/>
          <w:highlight w:val="white"/>
          <w:shd w:fill="FFFFFF" w:val="clear"/>
          <w:lang w:val="pl-PL" w:eastAsia="zh-CN" w:bidi="ar-SA"/>
        </w:rPr>
        <w:t xml:space="preserve">Opracowanie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olor w:val="1D119E"/>
          <w:kern w:val="2"/>
          <w:sz w:val="24"/>
          <w:szCs w:val="24"/>
          <w:highlight w:val="white"/>
          <w:shd w:fill="FFFFFF" w:val="clear"/>
          <w:lang w:val="pl-PL" w:eastAsia="zh-CN" w:bidi="ar-SA"/>
        </w:rPr>
        <w:t xml:space="preserve">audytu energetycznego oraz wielobranżowej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olor w:val="1D119E"/>
          <w:kern w:val="2"/>
          <w:sz w:val="24"/>
          <w:szCs w:val="24"/>
          <w:highlight w:val="white"/>
          <w:shd w:fill="FFFFFF" w:val="clear"/>
          <w:lang w:val="pl-PL" w:eastAsia="zh-CN" w:bidi="ar-SA"/>
        </w:rPr>
        <w:t xml:space="preserve">dokumentacji projektowej termomodernizacji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olor w:val="1D119E"/>
          <w:kern w:val="2"/>
          <w:sz w:val="24"/>
          <w:szCs w:val="24"/>
          <w:highlight w:val="white"/>
          <w:shd w:fill="FFFFFF" w:val="clear"/>
          <w:lang w:val="pl-PL" w:eastAsia="zh-CN" w:bidi="ar-SA"/>
        </w:rPr>
        <w:t xml:space="preserve">wielorodzinnego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olor w:val="1D119E"/>
          <w:kern w:val="2"/>
          <w:sz w:val="24"/>
          <w:szCs w:val="24"/>
          <w:highlight w:val="white"/>
          <w:shd w:fill="FFFFFF" w:val="clear"/>
          <w:lang w:val="pl-PL" w:eastAsia="zh-CN" w:bidi="ar-SA"/>
        </w:rPr>
        <w:t>budynku mieszkalnego               przy ul. Łokietka 23-25/Długosza 16 w Bydgoszczy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olor w:val="1D119E"/>
          <w:kern w:val="2"/>
          <w:sz w:val="24"/>
          <w:szCs w:val="24"/>
          <w:highlight w:val="white"/>
          <w:shd w:fill="FFFFFF" w:val="clear"/>
          <w:lang w:val="pl-PL" w:eastAsia="zh-CN" w:bidi="ar-SA"/>
        </w:rPr>
        <w:t xml:space="preserve"> </w:t>
      </w:r>
    </w:p>
    <w:p>
      <w:pPr>
        <w:pStyle w:val="Normal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8B"/>
          <w:kern w:val="2"/>
          <w:sz w:val="24"/>
          <w:szCs w:val="24"/>
          <w:highlight w:val="white"/>
          <w:u w:val="single"/>
          <w:lang w:val="pl-PL" w:eastAsia="zh-CN" w:bidi="ar-SA"/>
        </w:rPr>
        <w:t xml:space="preserve">postępowanie  nr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8B"/>
          <w:kern w:val="2"/>
          <w:sz w:val="24"/>
          <w:szCs w:val="24"/>
          <w:highlight w:val="white"/>
          <w:u w:val="single"/>
          <w:lang w:val="pl-PL" w:eastAsia="zh-CN" w:bidi="ar-SA"/>
        </w:rPr>
        <w:t>95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8B"/>
          <w:kern w:val="2"/>
          <w:sz w:val="24"/>
          <w:szCs w:val="24"/>
          <w:highlight w:val="white"/>
          <w:u w:val="single"/>
          <w:lang w:val="pl-PL" w:eastAsia="zh-CN" w:bidi="ar-SA"/>
        </w:rPr>
        <w:t>/NM/2023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……………………………………………………………………………….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both"/>
        <w:rPr>
          <w:rFonts w:ascii="Calibri" w:hAnsi="Calibri"/>
          <w:color w:val="auto"/>
          <w:sz w:val="24"/>
          <w:szCs w:val="24"/>
        </w:rPr>
      </w:pPr>
      <w:r>
        <w:rPr>
          <w:rFonts w:cs="Tahoma" w:ascii="Calibri" w:hAnsi="Calibri"/>
          <w:b/>
          <w:bCs/>
          <w:color w:val="auto"/>
          <w:sz w:val="24"/>
          <w:szCs w:val="24"/>
          <w:highlight w:val="white"/>
          <w:u w:val="none"/>
          <w:lang w:val="pl-PL" w:eastAsia="zh-CN" w:bidi="ar-SA"/>
        </w:rPr>
        <w:t xml:space="preserve">1. </w:t>
      </w:r>
      <w:r>
        <w:rPr>
          <w:rFonts w:cs="Tahoma" w:ascii="Calibri" w:hAnsi="Calibri"/>
          <w:b/>
          <w:bCs/>
          <w:color w:val="auto"/>
          <w:sz w:val="24"/>
          <w:szCs w:val="24"/>
          <w:highlight w:val="white"/>
          <w:u w:val="none"/>
          <w:lang w:val="pl-PL" w:eastAsia="zh-CN" w:bidi="ar-SA"/>
        </w:rPr>
        <w:t>Składam ofertę na wykonanie zamówienia w zakresie i na warunkach określonych przez Zamawiającego w Specyfikacji Warunków Zamówienia (SWZ) wraz z załączniami do SWZ :</w:t>
      </w:r>
    </w:p>
    <w:p>
      <w:pPr>
        <w:pStyle w:val="Normal"/>
        <w:spacing w:lineRule="auto" w:line="266"/>
        <w:ind w:hanging="0"/>
        <w:jc w:val="both"/>
        <w:rPr>
          <w:rFonts w:ascii="Calibri" w:hAnsi="Calibri" w:cs="Calibri"/>
          <w:sz w:val="22"/>
          <w:szCs w:val="22"/>
        </w:rPr>
      </w:pPr>
      <w:r>
        <w:rPr/>
      </w:r>
    </w:p>
    <w:p>
      <w:pPr>
        <w:pStyle w:val="Normal"/>
        <w:numPr>
          <w:ilvl w:val="0"/>
          <w:numId w:val="2"/>
        </w:numPr>
        <w:spacing w:lineRule="auto" w:line="266"/>
        <w:jc w:val="both"/>
        <w:rPr/>
      </w:pPr>
      <w:r>
        <w:rPr>
          <w:rFonts w:cs="Calibri" w:ascii="Calibri" w:hAnsi="Calibri"/>
          <w:sz w:val="24"/>
          <w:szCs w:val="24"/>
        </w:rPr>
        <w:t>za cenę brutto</w:t>
      </w:r>
      <w:r>
        <w:rPr>
          <w:rFonts w:cs="Calibri" w:ascii="Calibri" w:hAnsi="Calibri"/>
          <w:sz w:val="22"/>
          <w:szCs w:val="22"/>
        </w:rPr>
        <w:t xml:space="preserve"> ___________________________________  zł </w:t>
      </w:r>
      <w:r>
        <w:rPr>
          <w:rFonts w:cs="Calibri" w:ascii="Calibri" w:hAnsi="Calibri"/>
          <w:sz w:val="22"/>
          <w:szCs w:val="22"/>
        </w:rPr>
        <w:t xml:space="preserve">w tym podatek VAT 23% </w:t>
      </w:r>
    </w:p>
    <w:p>
      <w:pPr>
        <w:pStyle w:val="Normal"/>
        <w:numPr>
          <w:ilvl w:val="0"/>
          <w:numId w:val="2"/>
        </w:numPr>
        <w:spacing w:lineRule="auto" w:line="266"/>
        <w:jc w:val="both"/>
        <w:rPr/>
      </w:pPr>
      <w:r>
        <w:rPr>
          <w:rFonts w:cs="Calibri" w:ascii="Calibri" w:hAnsi="Calibri"/>
          <w:sz w:val="24"/>
          <w:szCs w:val="24"/>
        </w:rPr>
        <w:t>słownie</w:t>
      </w:r>
      <w:r>
        <w:rPr>
          <w:rFonts w:cs="Calibri" w:ascii="Calibri" w:hAnsi="Calibri"/>
          <w:sz w:val="22"/>
          <w:szCs w:val="22"/>
        </w:rPr>
        <w:t xml:space="preserve"> _____________________</w:t>
      </w:r>
      <w:r>
        <w:rPr>
          <w:rFonts w:cs="Calibri" w:ascii="Calibri" w:hAnsi="Calibri"/>
          <w:sz w:val="22"/>
          <w:szCs w:val="22"/>
        </w:rPr>
        <w:t>_________________________________________</w:t>
      </w:r>
    </w:p>
    <w:p>
      <w:pPr>
        <w:pStyle w:val="Normal"/>
        <w:spacing w:lineRule="auto" w:line="266"/>
        <w:ind w:left="72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4"/>
          <w:szCs w:val="24"/>
          <w:u w:val="none"/>
          <w:shd w:fill="auto" w:val="clear"/>
          <w:lang w:val="pl-PL"/>
        </w:rPr>
        <w:t>2. Oświadczam,  że :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SWZ 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 ;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 związan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>y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 ;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SWZ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>i w przypadku wyboru mojej oferty zobowiązuję się do zawarcia umowy na warunkach, w miejscu i terminie określonym przez zamawiającego, dostarczenia wszystkich wymaganych dokumentów i oświadczeń ;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</w:t>
      </w:r>
      <w:r>
        <w:rPr>
          <w:rFonts w:cs="Tahoma" w:ascii="Calibri" w:hAnsi="Calibri"/>
          <w:b w:val="false"/>
          <w:bCs w:val="false"/>
          <w:sz w:val="21"/>
          <w:szCs w:val="21"/>
        </w:rPr>
        <w:t>ryczałt</w:t>
      </w:r>
      <w:r>
        <w:rPr>
          <w:rFonts w:cs="Tahoma" w:ascii="Calibri" w:hAnsi="Calibri"/>
          <w:b w:val="false"/>
          <w:bCs w:val="false"/>
          <w:sz w:val="21"/>
          <w:szCs w:val="21"/>
        </w:rPr>
        <w:t>) w całym okresie obowiązywania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 xml:space="preserve">5) spełniam warunki udziału w niniejszym postępowaniu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>co potwierdzają załączone do oferty dokumenty (wykaz wykonanych projektów wraz z referencjami oraz wykaz projektantów)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4"/>
          <w:szCs w:val="24"/>
          <w:u w:val="none"/>
        </w:rPr>
      </w:pPr>
      <w:r>
        <w:rPr>
          <w:rFonts w:cs="Calibri" w:ascii="Calibri" w:hAnsi="Calibri"/>
          <w:b/>
          <w:bCs/>
          <w:i w:val="false"/>
          <w:iCs w:val="false"/>
          <w:sz w:val="24"/>
          <w:szCs w:val="24"/>
          <w:u w:val="non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4"/>
          <w:szCs w:val="24"/>
          <w:u w:val="none"/>
          <w:lang w:val="pl-PL"/>
        </w:rPr>
        <w:t>6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4"/>
          <w:szCs w:val="24"/>
          <w:u w:val="none"/>
          <w:lang w:val="pl-PL"/>
        </w:rPr>
        <w:t>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Tahoma">
    <w:charset w:val="01"/>
    <w:family w:val="swiss"/>
    <w:pitch w:val="variable"/>
  </w:font>
  <w:font w:name="Calibri">
    <w:charset w:val="01"/>
    <w:family w:val="swiss"/>
    <w:pitch w:val="variable"/>
  </w:font>
  <w:font w:name="Calibri">
    <w:charset w:val="ee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9">
    <w:name w:val="Domyślna czcionka akapitu9"/>
    <w:qFormat/>
    <w:rPr/>
  </w:style>
  <w:style w:type="character" w:styleId="WW8Num20z0">
    <w:name w:val="WW8Num20z0"/>
    <w:qFormat/>
    <w:rPr>
      <w:rFonts w:ascii="Calibri" w:hAnsi="Calibri" w:cs="Calibri"/>
      <w:sz w:val="20"/>
      <w:szCs w:val="20"/>
    </w:rPr>
  </w:style>
  <w:style w:type="character" w:styleId="WW8Num16z0">
    <w:name w:val="WW8Num16z0"/>
    <w:qFormat/>
    <w:rPr>
      <w:rFonts w:ascii="Calibri" w:hAnsi="Calibri" w:cs="Calibri"/>
      <w:sz w:val="20"/>
      <w:szCs w:val="20"/>
    </w:rPr>
  </w:style>
  <w:style w:type="character" w:styleId="WW8Num15z0">
    <w:name w:val="WW8Num15z0"/>
    <w:qFormat/>
    <w:rPr>
      <w:rFonts w:ascii="Calibri" w:hAnsi="Calibri" w:cs="Calibri"/>
      <w:sz w:val="20"/>
      <w:szCs w:val="20"/>
    </w:rPr>
  </w:style>
  <w:style w:type="character" w:styleId="WW8Num12z0">
    <w:name w:val="WW8Num12z0"/>
    <w:qFormat/>
    <w:rPr>
      <w:rFonts w:ascii="Calibri" w:hAnsi="Calibri" w:cs="Calibri"/>
      <w:sz w:val="20"/>
      <w:szCs w:val="20"/>
    </w:rPr>
  </w:style>
  <w:style w:type="character" w:styleId="WW8Num11z0">
    <w:name w:val="WW8Num11z0"/>
    <w:qFormat/>
    <w:rPr>
      <w:rFonts w:ascii="Calibri" w:hAnsi="Calibri" w:cs="Calibri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-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-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ormalny">
    <w:name w:val="Normalny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86</TotalTime>
  <Application>LibreOffice/7.5.4.2$Windows_X86_64 LibreOffice_project/36ccfdc35048b057fd9854c757a8b67ec53977b6</Application>
  <AppVersion>15.0000</AppVersion>
  <Pages>2</Pages>
  <Words>356</Words>
  <Characters>3786</Characters>
  <CharactersWithSpaces>4283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2023-10-17T15:56:34Z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