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</w:t>
      </w:r>
      <w:r>
        <w:rPr>
          <w:rFonts w:cs="Tahoma" w:ascii="Tahoma" w:hAnsi="Tahoma"/>
          <w:b/>
          <w:bCs/>
          <w:sz w:val="19"/>
          <w:szCs w:val="19"/>
        </w:rPr>
        <w:t xml:space="preserve">  Załącznik nr 1 </w:t>
      </w:r>
      <w:r>
        <w:rPr>
          <w:rFonts w:cs="Tahoma" w:ascii="Tahoma" w:hAnsi="Tahoma"/>
          <w:b w:val="false"/>
          <w:bCs w:val="false"/>
          <w:sz w:val="19"/>
          <w:szCs w:val="19"/>
        </w:rPr>
        <w:t>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Opracowanie dokumentacji</w:t>
      </w:r>
      <w:r>
        <w:rPr>
          <w:rStyle w:val="Domylnaczcionkaakapitu1"/>
          <w:rFonts w:eastAsia="Tahoma" w:cs="Tahoma" w:ascii="Tahoma" w:hAnsi="Tahoma"/>
          <w:b/>
          <w:bCs/>
          <w:i w:val="false"/>
          <w:iCs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pl-PL" w:bidi="zxx"/>
        </w:rPr>
        <w:t xml:space="preserve"> projektowo-kosztorysowej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outline w:val="false"/>
          <w:shadow w:val="false"/>
          <w:color w:val="0000CD"/>
          <w:kern w:val="2"/>
          <w:sz w:val="26"/>
          <w:szCs w:val="26"/>
          <w:highlight w:val="white"/>
          <w:lang w:val="pl-PL" w:eastAsia="zh-CN" w:bidi="zxx"/>
        </w:rPr>
        <w:t>na utwardzenie podwórza i drogi dojazdowej do śmietników na terenie nieruchomości  przy ul. Fordońskiej 437 w Bydgoszczy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76" w:before="57" w:after="57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-  w postępowaniu nr  </w:t>
      </w:r>
      <w:r>
        <w:rPr>
          <w:rFonts w:eastAsia="NSimSun" w:cs="Tahoma" w:ascii="Tahoma" w:hAnsi="Tahoma"/>
          <w:b/>
          <w:bCs/>
          <w:color w:val="00008B"/>
          <w:kern w:val="2"/>
          <w:sz w:val="22"/>
          <w:szCs w:val="22"/>
          <w:highlight w:val="white"/>
          <w:u w:val="none"/>
          <w:lang w:val="pl-PL" w:eastAsia="zh-CN" w:bidi="ar-SA"/>
        </w:rPr>
        <w:t>83</w:t>
      </w: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>/NA/2023</w:t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 xml:space="preserve"> 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>
          <w:rStyle w:val="Strong"/>
          <w:rFonts w:ascii="Calibri" w:hAnsi="Calibri" w:cs="Calibri"/>
          <w:b/>
          <w:b/>
          <w:bCs/>
          <w:color w:val="000000"/>
          <w:sz w:val="21"/>
          <w:szCs w:val="21"/>
          <w:u w:val="single"/>
          <w:shd w:fill="auto" w:val="clear"/>
          <w:lang w:val="pl-PL"/>
        </w:rPr>
      </w:pPr>
      <w:r>
        <w:rPr>
          <w:rFonts w:cs="Calibri" w:ascii="Calibri" w:hAnsi="Calibri"/>
          <w:b/>
          <w:bCs/>
          <w:color w:val="000000"/>
          <w:sz w:val="21"/>
          <w:szCs w:val="21"/>
          <w:u w:val="single"/>
          <w:shd w:fill="auto" w:val="clear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(wynagrodzenie wykonawcy) obejmuje wszystkie koszty związane z realizacją zamówienia, ma charakter stały (niezmienny) w całym okresie obowiązywania umowy i nie będzie podlegała waloryzacji.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Strong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68</TotalTime>
  <Application>LibreOffice/7.4.0.3$Windows_X86_64 LibreOffice_project/f85e47c08ddd19c015c0114a68350214f7066f5a</Application>
  <AppVersion>15.0000</AppVersion>
  <Pages>2</Pages>
  <Words>340</Words>
  <Characters>3420</Characters>
  <CharactersWithSpaces>3901</CharactersWithSpaces>
  <Paragraphs>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2023-09-13T13:13:51Z</cp:lastPrinted>
  <dcterms:modified xsi:type="dcterms:W3CDTF">2023-09-13T13:13:54Z</dcterms:modified>
  <cp:revision>57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