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widowControl/>
        <w:shd w:val="clear" w:fill="FFFFFF"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Tahoma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6"/>
          <w:szCs w:val="26"/>
          <w:highlight w:val="white"/>
          <w:u w:val="none"/>
          <w:lang w:val="pl-PL" w:eastAsia="pl-PL" w:bidi="ar-SA"/>
        </w:rPr>
        <w:t>Dotyczy postępowania nr  81/NA/202</w:t>
      </w:r>
      <w:r>
        <w:rPr>
          <w:rStyle w:val="Domylnaczcionkaakapitu"/>
          <w:rFonts w:eastAsia="Tahoma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6"/>
          <w:szCs w:val="26"/>
          <w:highlight w:val="white"/>
          <w:u w:val="none"/>
          <w:lang w:val="pl-PL" w:eastAsia="pl-PL" w:bidi="ar-SA"/>
        </w:rPr>
        <w:t>3</w:t>
      </w:r>
    </w:p>
    <w:p>
      <w:pPr>
        <w:pStyle w:val="Normal"/>
        <w:spacing w:lineRule="auto" w:line="276" w:before="57" w:after="0"/>
        <w:ind w:left="0" w:right="0" w:hanging="0"/>
        <w:jc w:val="center"/>
        <w:rPr>
          <w:rFonts w:ascii="Calibri" w:hAnsi="Calibri"/>
          <w:b w:val="false"/>
          <w:b w:val="false"/>
          <w:bCs w:val="false"/>
          <w:sz w:val="26"/>
          <w:szCs w:val="26"/>
        </w:rPr>
      </w:pPr>
      <w:r>
        <w:rPr>
          <w:rStyle w:val="Domylnaczcionkaakapitu"/>
          <w:rFonts w:eastAsia="Tahoma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6"/>
          <w:szCs w:val="26"/>
          <w:u w:val="none"/>
          <w:shd w:fill="auto" w:val="clear"/>
          <w:lang w:val="pl-PL" w:eastAsia="zh-CN" w:bidi="ar-SA"/>
        </w:rPr>
        <w:t>Remont pokrycia dachowego budynku przy ul. Witebskiej 19 w Bydgoszczy</w:t>
      </w:r>
      <w:r>
        <w:rPr>
          <w:rFonts w:eastAsia="Tahoma" w:cs="Tahoma" w:ascii="Calibri" w:hAnsi="Calibri"/>
          <w:b w:val="false"/>
          <w:bCs w:val="false"/>
          <w:i w:val="false"/>
          <w:iCs/>
          <w:strike w:val="false"/>
          <w:dstrike w:val="false"/>
          <w:color w:val="000000"/>
          <w:sz w:val="26"/>
          <w:szCs w:val="26"/>
          <w:u w:val="none"/>
          <w:shd w:fill="auto" w:val="clear"/>
          <w:lang w:val="pl-PL"/>
        </w:rPr>
        <w:t xml:space="preserve">  </w:t>
      </w:r>
    </w:p>
    <w:p>
      <w:pPr>
        <w:pStyle w:val="Normal"/>
        <w:spacing w:lineRule="auto" w:line="240" w:before="57" w:after="0"/>
        <w:ind w:left="0" w:right="0" w:hanging="0"/>
        <w:jc w:val="center"/>
        <w:rPr>
          <w:rFonts w:ascii="Tahoma" w:hAnsi="Tahoma" w:eastAsia="Tahoma" w:cs="Tahoma"/>
          <w:b/>
          <w:b/>
          <w:bCs/>
          <w:i w:val="false"/>
          <w:i w:val="false"/>
          <w:iCs/>
          <w:strike w:val="false"/>
          <w:dstrike w:val="false"/>
          <w:sz w:val="12"/>
          <w:szCs w:val="12"/>
          <w:u w:val="none"/>
          <w:lang w:val="pl-PL"/>
        </w:rPr>
      </w:pPr>
      <w:r>
        <w:rPr>
          <w:rFonts w:eastAsia="Tahoma" w:cs="Tahoma" w:ascii="Tahoma" w:hAnsi="Tahoma"/>
          <w:b/>
          <w:bCs/>
          <w:i w:val="false"/>
          <w:iCs/>
          <w:strike w:val="false"/>
          <w:dstrike w:val="false"/>
          <w:sz w:val="12"/>
          <w:szCs w:val="12"/>
          <w:u w:val="none"/>
          <w:lang w:val="pl-PL"/>
        </w:rPr>
      </w:r>
    </w:p>
    <w:p>
      <w:pPr>
        <w:pStyle w:val="Normal"/>
        <w:spacing w:lineRule="auto" w:line="240" w:before="57" w:after="0"/>
        <w:ind w:left="0" w:right="0" w:hanging="0"/>
        <w:jc w:val="center"/>
        <w:rPr>
          <w:rFonts w:ascii="Tahoma" w:hAnsi="Tahoma" w:eastAsia="Tahoma" w:cs="Tahoma"/>
          <w:b/>
          <w:b/>
          <w:bCs/>
          <w:i w:val="false"/>
          <w:i w:val="false"/>
          <w:iCs/>
          <w:strike w:val="false"/>
          <w:dstrike w:val="false"/>
          <w:sz w:val="12"/>
          <w:szCs w:val="12"/>
          <w:u w:val="none"/>
          <w:lang w:val="pl-PL"/>
        </w:rPr>
      </w:pPr>
      <w:r>
        <w:rPr>
          <w:rFonts w:eastAsia="Tahoma" w:cs="Tahoma" w:ascii="Tahoma" w:hAnsi="Tahoma"/>
          <w:b/>
          <w:bCs/>
          <w:i w:val="false"/>
          <w:iCs/>
          <w:strike w:val="false"/>
          <w:dstrike w:val="false"/>
          <w:sz w:val="12"/>
          <w:szCs w:val="12"/>
          <w:u w:val="none"/>
          <w:lang w:val="pl-PL"/>
        </w:rPr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/>
          <w:bCs/>
          <w:sz w:val="21"/>
          <w:szCs w:val="21"/>
        </w:rPr>
        <w:t>Wykonawca  (nazwa, siedziba):</w:t>
      </w:r>
    </w:p>
    <w:p>
      <w:pPr>
        <w:pStyle w:val="Normal"/>
        <w:bidi w:val="0"/>
        <w:spacing w:before="113" w:after="0"/>
        <w:rPr>
          <w:sz w:val="14"/>
          <w:szCs w:val="14"/>
        </w:rPr>
      </w:pPr>
      <w:r>
        <w:rPr>
          <w:rFonts w:cs="Tahoma" w:ascii="Calibri" w:hAnsi="Calibri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 w:val="false"/>
          <w:bCs w:val="false"/>
          <w:i w:val="false"/>
          <w:iCs w:val="false"/>
          <w:sz w:val="21"/>
          <w:szCs w:val="21"/>
          <w:lang w:val="de-DE"/>
        </w:rPr>
        <w:t>NIP: ………………………………………………………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bidi w:val="0"/>
        <w:spacing w:before="113" w:after="0"/>
        <w:jc w:val="center"/>
        <w:rPr/>
      </w:pPr>
      <w:r>
        <w:rPr>
          <w:rFonts w:cs="Tahoma" w:ascii="Tahoma" w:hAnsi="Tahoma"/>
          <w:b w:val="false"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  <w:t>1.  Oferujemy wykonanie zamówienia w zakresie i na warunkach określonych w Specyfikacji Warunków Zamówienia (SWZ) wraz z załącznikami, w tym wzorze umowy:</w:t>
      </w:r>
    </w:p>
    <w:p>
      <w:pPr>
        <w:pStyle w:val="Normal"/>
        <w:bidi w:val="0"/>
        <w:spacing w:lineRule="auto" w:line="240" w:before="0" w:after="0"/>
        <w:jc w:val="center"/>
        <w:rPr>
          <w:rFonts w:ascii="Tahoma" w:hAnsi="Tahoma" w:cs="Tahoma"/>
          <w:b/>
          <w:b/>
          <w:bCs/>
          <w:color w:val="000000"/>
          <w:sz w:val="12"/>
          <w:szCs w:val="12"/>
          <w:highlight w:val="white"/>
          <w:u w:val="none"/>
          <w:lang w:val="pl-PL" w:eastAsia="zh-CN" w:bidi="ar-SA"/>
        </w:rPr>
      </w:pPr>
      <w:r>
        <w:rPr>
          <w:rFonts w:cs="Tahoma" w:ascii="Tahoma" w:hAnsi="Tahoma"/>
          <w:b/>
          <w:bCs/>
          <w:color w:val="000000"/>
          <w:sz w:val="12"/>
          <w:szCs w:val="1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lineRule="auto" w:line="240" w:before="0" w:after="0"/>
        <w:jc w:val="center"/>
        <w:rPr>
          <w:rFonts w:ascii="Tahoma" w:hAnsi="Tahoma" w:cs="Tahoma"/>
          <w:b/>
          <w:b/>
          <w:bCs/>
          <w:color w:val="000000"/>
          <w:sz w:val="12"/>
          <w:szCs w:val="12"/>
          <w:highlight w:val="white"/>
          <w:u w:val="none"/>
          <w:lang w:val="pl-PL" w:eastAsia="zh-CN" w:bidi="ar-SA"/>
        </w:rPr>
      </w:pPr>
      <w:r>
        <w:rPr>
          <w:rFonts w:cs="Tahoma" w:ascii="Tahoma" w:hAnsi="Tahoma"/>
          <w:b/>
          <w:bCs/>
          <w:color w:val="000000"/>
          <w:sz w:val="12"/>
          <w:szCs w:val="12"/>
          <w:highlight w:val="white"/>
          <w:u w:val="none"/>
          <w:lang w:val="pl-PL" w:eastAsia="zh-CN" w:bidi="ar-SA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center"/>
        <w:rPr>
          <w:rFonts w:ascii="Calibri" w:hAnsi="Calibri"/>
          <w:sz w:val="24"/>
          <w:szCs w:val="24"/>
        </w:rPr>
      </w:pPr>
      <w:r>
        <w:rPr>
          <w:rFonts w:eastAsia="Arial Black" w:ascii="Calibri" w:hAnsi="Calibri"/>
          <w:i w:val="false"/>
          <w:iCs/>
          <w:strike w:val="false"/>
          <w:dstrike w:val="false"/>
          <w:sz w:val="24"/>
          <w:szCs w:val="24"/>
        </w:rPr>
        <w:t xml:space="preserve">* cena brutto oferty:   __________________________________  </w:t>
      </w:r>
      <w:r>
        <w:rPr>
          <w:rFonts w:eastAsia="Arial Black" w:ascii="Calibri" w:hAnsi="Calibri"/>
          <w:b w:val="false"/>
          <w:bCs w:val="false"/>
          <w:i w:val="false"/>
          <w:iCs/>
          <w:strike w:val="false"/>
          <w:dstrike w:val="false"/>
          <w:sz w:val="24"/>
          <w:szCs w:val="24"/>
        </w:rPr>
        <w:t>zł</w:t>
      </w:r>
    </w:p>
    <w:p>
      <w:pPr>
        <w:pStyle w:val="Normal"/>
        <w:bidi w:val="0"/>
        <w:spacing w:before="113" w:after="0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sz w:val="21"/>
          <w:szCs w:val="21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both"/>
        <w:rPr/>
      </w:pPr>
      <w:r>
        <w:rPr>
          <w:rStyle w:val="Strong"/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1)  zamówienie wykonam w terminie i na warunkach określonych w Specyfikacji warunków zamówienia oraz 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>
          <w:rFonts w:ascii="Calibri" w:hAnsi="Calibri" w:eastAsia="Microsoft YaHei" w:cs="Calibri"/>
          <w:b w:val="false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</w:pP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2)  jestem/jesteśmy  związani niniejszą ofertą przez okres 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 w:eastAsia="Microsoft YaHei" w:cs="Calibri"/>
          <w:b w:val="false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</w:pPr>
      <w:r>
        <w:rPr>
          <w:rFonts w:eastAsia="Microsoft YaHei" w:cs="Calibri" w:ascii="Calibri" w:hAnsi="Calibri"/>
          <w:b w:val="false"/>
          <w:bCs w:val="false"/>
          <w:i w:val="false"/>
          <w:iCs w:val="false"/>
          <w:color w:val="auto"/>
          <w:kern w:val="2"/>
          <w:sz w:val="21"/>
          <w:szCs w:val="21"/>
          <w:lang w:val="pl-PL" w:eastAsia="zh-CN" w:bidi="hi-IN"/>
        </w:rPr>
        <w:t>3) akc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eptuję postanowienia zawarte w Istotnych postanowieniach umowy (określone we wzorze umowy stanowiącym załącznik do zaproszenia) 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 w:eastAsia="Microsoft YaHei" w:cs="Calibri"/>
          <w:b w:val="false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</w:pP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4)  oferowana cena obejmuje wszystkie koszty związane z realizacją zamówienia, ma charakter stały </w:t>
      </w:r>
      <w:r>
        <w:rPr>
          <w:rFonts w:eastAsia="Microsoft YaHei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>(ryczałt)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 w całym okresie obowiązywania umowy.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eastAsia="Microsoft YaHei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 xml:space="preserve">5) udzielam gwarancji i rękojmi na wykonany przedmiot zamówienia, w tym </w:t>
      </w:r>
      <w:r>
        <w:rPr>
          <w:rFonts w:eastAsia="Microsoft YaHei" w:cs="Calibri" w:ascii="Calibri" w:hAnsi="Calibri"/>
          <w:b w:val="false"/>
          <w:bCs w:val="false"/>
          <w:i w:val="false"/>
          <w:iCs w:val="false"/>
          <w:color w:val="000000"/>
          <w:kern w:val="2"/>
          <w:sz w:val="21"/>
          <w:szCs w:val="21"/>
          <w:u w:val="none"/>
          <w:shd w:fill="auto" w:val="clear"/>
          <w:lang w:val="pl-PL" w:eastAsia="zh-CN" w:bidi="hi-IN"/>
        </w:rPr>
        <w:t>wykonane roboty budowlane , prace instalacyjne i montażowe, zastosowane materiały i wyroby, w tym zamontowane lub wbudowane urządzenia –  na okres 36 miesięcy licząc od daty końcowego odbioru robót.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Style w:val="Strong"/>
          <w:rFonts w:ascii="Calibri" w:hAnsi="Calibri" w:eastAsia="Microsoft YaHei" w:cs="Calibri"/>
          <w:b w:val="false"/>
          <w:b w:val="false"/>
          <w:bCs w:val="false"/>
          <w:i w:val="false"/>
          <w:i w:val="false"/>
          <w:iCs w:val="false"/>
          <w:strike w:val="false"/>
          <w:dstrike w:val="false"/>
          <w:color w:val="000000"/>
          <w:kern w:val="2"/>
          <w:sz w:val="21"/>
          <w:szCs w:val="21"/>
          <w:u w:val="none"/>
          <w:shd w:fill="auto" w:val="clear"/>
          <w:lang w:val="pl-PL" w:eastAsia="zh-CN" w:bidi="hi-IN"/>
        </w:rPr>
      </w:pPr>
      <w:r>
        <w:rPr>
          <w:rFonts w:eastAsia="Microsoft YaHei"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kern w:val="2"/>
          <w:sz w:val="21"/>
          <w:szCs w:val="21"/>
          <w:u w:val="none"/>
          <w:shd w:fill="auto" w:val="clear"/>
          <w:lang w:val="pl-PL" w:eastAsia="zh-CN" w:bidi="hi-IN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none"/>
          <w:lang w:val="pl-PL"/>
        </w:rPr>
        <w:tab/>
        <w:tab/>
        <w:tab/>
        <w:tab/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single"/>
          <w:lang w:val="pl-PL"/>
        </w:rPr>
        <w:t>* wpisać  TAK /NIE :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1"/>
          <w:szCs w:val="21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i w:val="false"/>
          <w:iCs w:val="false"/>
          <w:sz w:val="21"/>
          <w:szCs w:val="21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none"/>
        </w:rPr>
        <w:t>TAK</w:t>
      </w:r>
      <w:r>
        <w:rPr>
          <w:rFonts w:cs="Calibri" w:ascii="Calibri" w:hAnsi="Calibri"/>
          <w:i w:val="false"/>
          <w:iCs w:val="false"/>
          <w:sz w:val="21"/>
          <w:szCs w:val="21"/>
          <w:u w:val="none"/>
        </w:rPr>
        <w:t xml:space="preserve"> – należy wpisać numer zadania, którego dotyczyć będzie podwykonawstwo oraz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/>
          <w:sz w:val="21"/>
          <w:szCs w:val="21"/>
        </w:rPr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  <w:t>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i w:val="false"/>
          <w:i w:val="false"/>
          <w:iCs w:val="false"/>
          <w:sz w:val="21"/>
          <w:szCs w:val="21"/>
          <w:u w:val="non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</w:t>
        <w:br/>
        <w:t xml:space="preserve">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</w:pPr>
      <w:r>
        <w:rPr/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1"/>
          <w:szCs w:val="21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0" w:after="0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>7. Dane kontaktowe Wykonawcy: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0" w:after="0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</w:tbl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sz w:val="21"/>
          <w:szCs w:val="21"/>
        </w:rPr>
        <w:t>__________________________________</w:t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eastAsia="Calibri" w:cs="Calibri" w:ascii="Calibri" w:hAnsi="Calibri"/>
          <w:sz w:val="21"/>
          <w:szCs w:val="21"/>
        </w:rPr>
        <w:t xml:space="preserve">  </w:t>
      </w:r>
      <w:r>
        <w:rPr>
          <w:rFonts w:cs="Calibri" w:ascii="Calibri" w:hAnsi="Calibri"/>
          <w:sz w:val="21"/>
          <w:szCs w:val="21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>
          <w:rFonts w:ascii="Calibri" w:hAnsi="Calibri"/>
          <w:sz w:val="21"/>
          <w:szCs w:val="21"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Symbol"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51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character" w:styleId="Domylnaczcionkaakapitu9">
    <w:name w:val="Domyślna czcionka akapitu9"/>
    <w:qFormat/>
    <w:rPr/>
  </w:style>
  <w:style w:type="character" w:styleId="Znakinumeracji">
    <w:name w:val="Znaki numeracji"/>
    <w:qFormat/>
    <w:rPr/>
  </w:style>
  <w:style w:type="character" w:styleId="Teksttreci">
    <w:name w:val="Tekst treści_"/>
    <w:qFormat/>
    <w:rPr>
      <w:sz w:val="21"/>
      <w:szCs w:val="21"/>
      <w:lang w:bidi="ar-SA"/>
    </w:rPr>
  </w:style>
  <w:style w:type="character" w:styleId="WWDomylnaczcionkaakapitu">
    <w:name w:val="WW-Domyślna czcionka akapitu"/>
    <w:qFormat/>
    <w:rPr/>
  </w:style>
  <w:style w:type="character" w:styleId="Tekstdokbold">
    <w:name w:val="tekst dok. bold"/>
    <w:qFormat/>
    <w:rPr>
      <w:b/>
    </w:rPr>
  </w:style>
  <w:style w:type="character" w:styleId="Symbolewypunktowania">
    <w:name w:val="Symbole wypunktowania"/>
    <w:qFormat/>
    <w:rPr>
      <w:rFonts w:ascii="OpenSymbol" w:hAnsi="OpenSymbol" w:eastAsia="OpenSymbol" w:cs="OpenSymbol"/>
    </w:rPr>
  </w:style>
  <w:style w:type="character" w:styleId="WWAbsatzStandardschriftart1111">
    <w:name w:val="WW-Absatz-Standardschriftart11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">
    <w:name w:val="WW-Absatz-Standardschriftart"/>
    <w:qFormat/>
    <w:rPr/>
  </w:style>
  <w:style w:type="character" w:styleId="AbsatzStandardschriftart">
    <w:name w:val="Absatz-Standardschriftart"/>
    <w:qFormat/>
    <w:rPr/>
  </w:style>
  <w:style w:type="character" w:styleId="WW8Num15z3">
    <w:name w:val="WW8Num15z3"/>
    <w:qFormat/>
    <w:rPr>
      <w:rFonts w:ascii="Symbol" w:hAnsi="Symbol" w:cs="Symbol"/>
    </w:rPr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3">
    <w:name w:val="WW8Num10z3"/>
    <w:qFormat/>
    <w:rPr/>
  </w:style>
  <w:style w:type="character" w:styleId="WW8Num10z2">
    <w:name w:val="WW8Num10z2"/>
    <w:qFormat/>
    <w:rPr/>
  </w:style>
  <w:style w:type="character" w:styleId="WW8Num14z1">
    <w:name w:val="WW8Num14z1"/>
    <w:qFormat/>
    <w:rPr>
      <w:rFonts w:ascii="OpenSymbol" w:hAnsi="OpenSymbol" w:cs="OpenSymbol"/>
      <w:sz w:val="20"/>
      <w:szCs w:val="20"/>
    </w:rPr>
  </w:style>
  <w:style w:type="character" w:styleId="WW8Num13z1">
    <w:name w:val="WW8Num13z1"/>
    <w:qFormat/>
    <w:rPr>
      <w:rFonts w:ascii="OpenSymbol" w:hAnsi="OpenSymbol" w:cs="OpenSymbol"/>
      <w:sz w:val="20"/>
      <w:szCs w:val="20"/>
    </w:rPr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/>
  </w:style>
  <w:style w:type="character" w:styleId="WW8Num12z1">
    <w:name w:val="WW8Num12z1"/>
    <w:qFormat/>
    <w:rPr>
      <w:rFonts w:ascii="OpenSymbol" w:hAnsi="OpenSymbol" w:cs="OpenSymbol"/>
      <w:sz w:val="20"/>
      <w:szCs w:val="20"/>
    </w:rPr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16z1">
    <w:name w:val="WW8Num16z1"/>
    <w:qFormat/>
    <w:rPr>
      <w:rFonts w:ascii="OpenSymbol" w:hAnsi="OpenSymbol" w:cs="OpenSymbol"/>
      <w:sz w:val="20"/>
      <w:szCs w:val="20"/>
    </w:rPr>
  </w:style>
  <w:style w:type="character" w:styleId="WW8Num11z1">
    <w:name w:val="WW8Num11z1"/>
    <w:qFormat/>
    <w:rPr>
      <w:rFonts w:ascii="OpenSymbol" w:hAnsi="OpenSymbol" w:cs="OpenSymbol"/>
      <w:sz w:val="20"/>
      <w:szCs w:val="20"/>
    </w:rPr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7z1">
    <w:name w:val="WW8Num7z1"/>
    <w:qFormat/>
    <w:rPr/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4z0">
    <w:name w:val="WW8Num4z0"/>
    <w:qFormat/>
    <w:rPr/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WW8Num15z1">
    <w:name w:val="WW8Num15z1"/>
    <w:qFormat/>
    <w:rPr>
      <w:rFonts w:ascii="OpenSymbol" w:hAnsi="OpenSymbol" w:cs="OpenSymbol"/>
      <w:sz w:val="20"/>
      <w:szCs w:val="20"/>
    </w:rPr>
  </w:style>
  <w:style w:type="character" w:styleId="WW8Num10z1">
    <w:name w:val="WW8Num10z1"/>
    <w:qFormat/>
    <w:rPr>
      <w:rFonts w:ascii="OpenSymbol" w:hAnsi="OpenSymbol" w:cs="OpenSymbol"/>
      <w:sz w:val="20"/>
      <w:szCs w:val="20"/>
    </w:rPr>
  </w:style>
  <w:style w:type="character" w:styleId="WW8Num6z1">
    <w:name w:val="WW8Num6z1"/>
    <w:qFormat/>
    <w:rPr>
      <w:rFonts w:ascii="OpenSymbol" w:hAnsi="OpenSymbol" w:cs="OpenSymbol"/>
    </w:rPr>
  </w:style>
  <w:style w:type="character" w:styleId="WW8Num26z1">
    <w:name w:val="WW8Num26z1"/>
    <w:qFormat/>
    <w:rPr>
      <w:rFonts w:ascii="OpenSymbol" w:hAnsi="OpenSymbol" w:cs="OpenSymbol"/>
      <w:sz w:val="20"/>
      <w:szCs w:val="20"/>
    </w:rPr>
  </w:style>
  <w:style w:type="character" w:styleId="WW8Num25z1">
    <w:name w:val="WW8Num25z1"/>
    <w:qFormat/>
    <w:rPr>
      <w:rFonts w:ascii="OpenSymbol" w:hAnsi="OpenSymbol" w:cs="OpenSymbol"/>
      <w:sz w:val="20"/>
      <w:szCs w:val="20"/>
    </w:rPr>
  </w:style>
  <w:style w:type="character" w:styleId="WW8Num24z1">
    <w:name w:val="WW8Num24z1"/>
    <w:qFormat/>
    <w:rPr>
      <w:rFonts w:ascii="OpenSymbol" w:hAnsi="OpenSymbol" w:cs="OpenSymbol"/>
      <w:sz w:val="20"/>
      <w:szCs w:val="20"/>
    </w:rPr>
  </w:style>
  <w:style w:type="character" w:styleId="WW8Num23z1">
    <w:name w:val="WW8Num23z1"/>
    <w:qFormat/>
    <w:rPr>
      <w:rFonts w:ascii="OpenSymbol" w:hAnsi="OpenSymbol" w:cs="OpenSymbol"/>
      <w:sz w:val="20"/>
      <w:szCs w:val="20"/>
    </w:rPr>
  </w:style>
  <w:style w:type="character" w:styleId="WW8Num22z1">
    <w:name w:val="WW8Num22z1"/>
    <w:qFormat/>
    <w:rPr>
      <w:rFonts w:ascii="OpenSymbol" w:hAnsi="OpenSymbol" w:cs="OpenSymbol"/>
      <w:sz w:val="20"/>
      <w:szCs w:val="20"/>
    </w:rPr>
  </w:style>
  <w:style w:type="character" w:styleId="WW8Num21z1">
    <w:name w:val="WW8Num21z1"/>
    <w:qFormat/>
    <w:rPr>
      <w:rFonts w:ascii="OpenSymbol" w:hAnsi="OpenSymbol" w:cs="OpenSymbol"/>
      <w:sz w:val="20"/>
      <w:szCs w:val="20"/>
    </w:rPr>
  </w:style>
  <w:style w:type="character" w:styleId="WW8Num20z1">
    <w:name w:val="WW8Num20z1"/>
    <w:qFormat/>
    <w:rPr>
      <w:rFonts w:ascii="OpenSymbol" w:hAnsi="OpenSymbol" w:cs="OpenSymbol"/>
      <w:sz w:val="20"/>
      <w:szCs w:val="20"/>
    </w:rPr>
  </w:style>
  <w:style w:type="character" w:styleId="WW8Num20z0">
    <w:name w:val="WW8Num20z0"/>
    <w:qFormat/>
    <w:rPr>
      <w:rFonts w:ascii="Calibri" w:hAnsi="Calibri" w:cs="Calibri"/>
      <w:color w:val="auto"/>
      <w:sz w:val="21"/>
      <w:szCs w:val="21"/>
    </w:rPr>
  </w:style>
  <w:style w:type="character" w:styleId="WW8Num19z1">
    <w:name w:val="WW8Num19z1"/>
    <w:qFormat/>
    <w:rPr>
      <w:rFonts w:ascii="OpenSymbol" w:hAnsi="OpenSymbol" w:cs="OpenSymbol"/>
      <w:sz w:val="20"/>
      <w:szCs w:val="20"/>
    </w:rPr>
  </w:style>
  <w:style w:type="character" w:styleId="WW8Num18z1">
    <w:name w:val="WW8Num18z1"/>
    <w:qFormat/>
    <w:rPr>
      <w:rFonts w:ascii="OpenSymbol" w:hAnsi="OpenSymbol" w:cs="OpenSymbol"/>
      <w:sz w:val="20"/>
      <w:szCs w:val="20"/>
    </w:rPr>
  </w:style>
  <w:style w:type="character" w:styleId="WW8Num17z1">
    <w:name w:val="WW8Num17z1"/>
    <w:qFormat/>
    <w:rPr>
      <w:rFonts w:ascii="OpenSymbol" w:hAnsi="OpenSymbol" w:cs="OpenSymbol"/>
      <w:sz w:val="20"/>
      <w:szCs w:val="20"/>
    </w:rPr>
  </w:style>
  <w:style w:type="character" w:styleId="WW8Num16z0">
    <w:name w:val="WW8Num16z0"/>
    <w:qFormat/>
    <w:rPr>
      <w:rFonts w:ascii="Calibri" w:hAnsi="Calibri" w:cs="Calibri"/>
      <w:sz w:val="21"/>
      <w:szCs w:val="21"/>
    </w:rPr>
  </w:style>
  <w:style w:type="character" w:styleId="WW8Num15z0">
    <w:name w:val="WW8Num15z0"/>
    <w:qFormat/>
    <w:rPr>
      <w:rFonts w:ascii="Calibri" w:hAnsi="Calibri" w:cs="Calibri"/>
      <w:sz w:val="21"/>
      <w:szCs w:val="21"/>
    </w:rPr>
  </w:style>
  <w:style w:type="character" w:styleId="WW8Num14z0">
    <w:name w:val="WW8Num14z0"/>
    <w:qFormat/>
    <w:rPr>
      <w:rFonts w:ascii="Calibri" w:hAnsi="Calibri" w:cs="Calibri"/>
      <w:sz w:val="21"/>
      <w:szCs w:val="21"/>
    </w:rPr>
  </w:style>
  <w:style w:type="character" w:styleId="WW8Num13z0">
    <w:name w:val="WW8Num13z0"/>
    <w:qFormat/>
    <w:rPr>
      <w:rFonts w:ascii="Calibri" w:hAnsi="Calibri" w:cs="Calibri"/>
      <w:sz w:val="21"/>
      <w:szCs w:val="21"/>
    </w:rPr>
  </w:style>
  <w:style w:type="character" w:styleId="WW8Num12z0">
    <w:name w:val="WW8Num12z0"/>
    <w:qFormat/>
    <w:rPr>
      <w:rFonts w:ascii="Calibri" w:hAnsi="Calibri" w:cs="Calibri"/>
      <w:sz w:val="21"/>
      <w:szCs w:val="21"/>
    </w:rPr>
  </w:style>
  <w:style w:type="character" w:styleId="WW8Num11z0">
    <w:name w:val="WW8Num11z0"/>
    <w:qFormat/>
    <w:rPr>
      <w:sz w:val="16"/>
      <w:szCs w:val="16"/>
    </w:rPr>
  </w:style>
  <w:style w:type="character" w:styleId="WW8Num10z0">
    <w:name w:val="WW8Num10z0"/>
    <w:qFormat/>
    <w:rPr>
      <w:rFonts w:ascii="Calibri" w:hAnsi="Calibri" w:cs="Calibri"/>
      <w:sz w:val="21"/>
      <w:szCs w:val="21"/>
    </w:rPr>
  </w:style>
  <w:style w:type="character" w:styleId="WW8Num9z1">
    <w:name w:val="WW8Num9z1"/>
    <w:qFormat/>
    <w:rPr>
      <w:rFonts w:ascii="OpenSymbol" w:hAnsi="OpenSymbol" w:cs="OpenSymbol"/>
      <w:sz w:val="20"/>
      <w:szCs w:val="20"/>
    </w:rPr>
  </w:style>
  <w:style w:type="character" w:styleId="WW8Num8z1">
    <w:name w:val="WW8Num8z1"/>
    <w:qFormat/>
    <w:rPr>
      <w:rFonts w:ascii="OpenSymbol" w:hAnsi="OpenSymbol" w:cs="OpenSymbol"/>
      <w:sz w:val="20"/>
      <w:szCs w:val="20"/>
    </w:rPr>
  </w:style>
  <w:style w:type="character" w:styleId="WW8Num7z0">
    <w:name w:val="WW8Num7z0"/>
    <w:qFormat/>
    <w:rPr>
      <w:rFonts w:ascii="Calibri" w:hAnsi="Calibri" w:cs="Calibri"/>
      <w:sz w:val="21"/>
      <w:szCs w:val="21"/>
    </w:rPr>
  </w:style>
  <w:style w:type="character" w:styleId="WW8Num6z0">
    <w:name w:val="WW8Num6z0"/>
    <w:qFormat/>
    <w:rPr>
      <w:rFonts w:ascii="Calibri" w:hAnsi="Calibri" w:cs="Calibri"/>
      <w:sz w:val="20"/>
      <w:szCs w:val="20"/>
    </w:rPr>
  </w:style>
  <w:style w:type="character" w:styleId="WW8Num5z1">
    <w:name w:val="WW8Num5z1"/>
    <w:qFormat/>
    <w:rPr>
      <w:rFonts w:ascii="OpenSymbol" w:hAnsi="OpenSymbol" w:cs="OpenSymbol"/>
    </w:rPr>
  </w:style>
  <w:style w:type="character" w:styleId="WW8Num4z1">
    <w:name w:val="WW8Num4z1"/>
    <w:qFormat/>
    <w:rPr>
      <w:rFonts w:ascii="OpenSymbol" w:hAnsi="OpenSymbol" w:cs="OpenSymbol"/>
    </w:rPr>
  </w:style>
  <w:style w:type="character" w:styleId="WW8Num3z1">
    <w:name w:val="WW8Num3z1"/>
    <w:qFormat/>
    <w:rPr>
      <w:rFonts w:ascii="OpenSymbol" w:hAnsi="OpenSymbol" w:cs="Open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27">
    <w:name w:val="Tekst podstawowy 27"/>
    <w:basedOn w:val="Normal"/>
    <w:qFormat/>
    <w:pPr>
      <w:suppressAutoHyphens w:val="true"/>
      <w:spacing w:lineRule="auto" w:line="480" w:before="0" w:after="120"/>
    </w:pPr>
    <w:rPr/>
  </w:style>
  <w:style w:type="paragraph" w:styleId="Tekstpodstawowywcity2">
    <w:name w:val="Tekst podstawowy wcięty 2"/>
    <w:basedOn w:val="Normal"/>
    <w:qFormat/>
    <w:pPr>
      <w:tabs>
        <w:tab w:val="clear" w:pos="709"/>
      </w:tabs>
      <w:suppressAutoHyphens w:val="true"/>
      <w:spacing w:before="113" w:after="0"/>
      <w:ind w:left="120" w:right="0" w:hanging="0"/>
      <w:jc w:val="center"/>
    </w:pPr>
    <w:rPr>
      <w:rFonts w:ascii="Arial Black" w:hAnsi="Arial Black" w:cs="Tahoma"/>
      <w:b/>
      <w:bCs/>
      <w:sz w:val="20"/>
      <w:szCs w:val="22"/>
    </w:rPr>
  </w:style>
  <w:style w:type="paragraph" w:styleId="Tekstpodstawowy23">
    <w:name w:val="Tekst podstawowy 23"/>
    <w:basedOn w:val="Normal"/>
    <w:qFormat/>
    <w:pPr>
      <w:suppressAutoHyphens w:val="true"/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false"/>
      <w:jc w:val="both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Pkt1">
    <w:name w:val="pkt1"/>
    <w:basedOn w:val="Nagwektabeli"/>
    <w:qFormat/>
    <w:pPr>
      <w:ind w:left="850" w:right="0" w:hanging="425"/>
    </w:pPr>
    <w:rPr/>
  </w:style>
  <w:style w:type="paragraph" w:styleId="Tekstpodstawowywcity26">
    <w:name w:val="Tekst podstawowy wcięty 26"/>
    <w:basedOn w:val="Normal"/>
    <w:next w:val="Pkt1"/>
    <w:qFormat/>
    <w:pPr>
      <w:spacing w:lineRule="auto" w:line="480" w:before="0" w:after="120"/>
      <w:ind w:left="283" w:right="0" w:hanging="0"/>
    </w:pPr>
    <w:rPr/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xtbodyindent">
    <w:name w:val="Text body indent"/>
    <w:basedOn w:val="Tekstpodstawowy21"/>
    <w:next w:val="ListParagraph"/>
    <w:qFormat/>
    <w:pPr>
      <w:spacing w:before="113" w:after="0"/>
      <w:ind w:left="705" w:right="0" w:hanging="0"/>
      <w:jc w:val="both"/>
    </w:pPr>
    <w:rPr>
      <w:rFonts w:ascii="Tahoma" w:hAnsi="Tahoma" w:cs="Tahoma"/>
      <w:sz w:val="20"/>
      <w:szCs w:val="20"/>
    </w:rPr>
  </w:style>
  <w:style w:type="paragraph" w:styleId="Western">
    <w:name w:val="western"/>
    <w:basedOn w:val="Normal"/>
    <w:qFormat/>
    <w:pPr>
      <w:widowControl/>
      <w:suppressAutoHyphens w:val="false"/>
      <w:spacing w:before="280" w:after="119"/>
    </w:pPr>
    <w:rPr>
      <w:rFonts w:eastAsia="Arial Unicode MS"/>
      <w:color w:val="000000"/>
    </w:rPr>
  </w:style>
  <w:style w:type="paragraph" w:styleId="Akapitzlist">
    <w:name w:val="Akapit z listą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hanging="0"/>
    </w:pPr>
    <w:rPr/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hanging="0"/>
    </w:pPr>
    <w:rPr>
      <w:sz w:val="16"/>
      <w:szCs w:val="16"/>
    </w:rPr>
  </w:style>
  <w:style w:type="paragraph" w:styleId="BodyText2">
    <w:name w:val="Body Text 2"/>
    <w:basedOn w:val="Normal"/>
    <w:qFormat/>
    <w:pPr>
      <w:jc w:val="both"/>
    </w:pPr>
    <w:rPr>
      <w:color w:val="000000"/>
      <w:sz w:val="20"/>
      <w:szCs w:val="20"/>
    </w:rPr>
  </w:style>
  <w:style w:type="paragraph" w:styleId="Tekstpodstawowy33">
    <w:name w:val="Tekst podstawowy 33"/>
    <w:basedOn w:val="Normal"/>
    <w:qFormat/>
    <w:pPr>
      <w:jc w:val="center"/>
    </w:pPr>
    <w:rPr>
      <w:rFonts w:ascii="Tahoma" w:hAnsi="Tahoma" w:cs="Tahoma"/>
      <w:sz w:val="18"/>
      <w:szCs w:val="20"/>
    </w:rPr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Pkt">
    <w:name w:val="pkt"/>
    <w:basedOn w:val="Normal"/>
    <w:qFormat/>
    <w:pPr>
      <w:spacing w:before="60" w:after="60"/>
      <w:ind w:left="851" w:hanging="295"/>
      <w:jc w:val="both"/>
    </w:pPr>
    <w:rPr>
      <w:rFonts w:eastAsia="Lucida Sans Unicode" w:cs="Tahoma"/>
    </w:rPr>
  </w:style>
  <w:style w:type="paragraph" w:styleId="Tekstpodstawowy31">
    <w:name w:val="Tekst podstawowy 31"/>
    <w:basedOn w:val="Normal"/>
    <w:qFormat/>
    <w:pPr>
      <w:jc w:val="both"/>
    </w:pPr>
    <w:rPr>
      <w:szCs w:val="20"/>
    </w:rPr>
  </w:style>
  <w:style w:type="paragraph" w:styleId="Legenda1">
    <w:name w:val="Legenda1"/>
    <w:basedOn w:val="Normal"/>
    <w:next w:val="Normal"/>
    <w:qFormat/>
    <w:pPr>
      <w:suppressAutoHyphens w:val="false"/>
      <w:jc w:val="center"/>
    </w:pPr>
    <w:rPr>
      <w:b/>
      <w:sz w:val="32"/>
      <w:szCs w:val="20"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odpis1">
    <w:name w:val="Podpis1"/>
    <w:basedOn w:val="Normal"/>
    <w:qFormat/>
    <w:pPr>
      <w:spacing w:before="120" w:after="120"/>
    </w:pPr>
    <w:rPr>
      <w:rFonts w:cs="Tahoma"/>
      <w:i/>
      <w:iCs/>
    </w:rPr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335</TotalTime>
  <Application>LibreOffice/7.4.0.3$Windows_X86_64 LibreOffice_project/f85e47c08ddd19c015c0114a68350214f7066f5a</Application>
  <AppVersion>15.0000</AppVersion>
  <Pages>2</Pages>
  <Words>369</Words>
  <Characters>3476</Characters>
  <CharactersWithSpaces>3984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cp:lastPrinted>2023-04-13T13:00:57Z</cp:lastPrinted>
  <dcterms:modified xsi:type="dcterms:W3CDTF">2023-09-12T11:14:23Z</dcterms:modified>
  <cp:revision>106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