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>na utwardzenie podwórza i drogi dojazdowej do śmietników na terenie nieruchomości  przy ul. Fordońskiej 437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71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(wynagrodzenie wykonawcy) obejmuje wszystkie koszty związane z realizacją zamówienia, ma charakter stały (niezmienny) w całym okresie obowiązywania umowy i nie będzie podlegała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LibreOffice/7.4.0.3$Windows_X86_64 LibreOffice_project/f85e47c08ddd19c015c0114a68350214f7066f5a</Application>
  <AppVersion>15.0000</AppVersion>
  <Pages>2</Pages>
  <Words>340</Words>
  <Characters>3420</Characters>
  <CharactersWithSpaces>3901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2023-08-09T09:49:58Z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