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36/NA/202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228" w:after="285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>Naprawa uszkodzeń sufitu drewnianego po pożarze w budynku mieszkalnym przy              ul. Świetlicowej 8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center"/>
        <w:rPr>
          <w:sz w:val="22"/>
          <w:szCs w:val="22"/>
        </w:rPr>
      </w:pPr>
      <w:r>
        <w:rPr>
          <w:rFonts w:cs="Arial Black" w:ascii="Calibri" w:hAnsi="Calibri"/>
          <w:b/>
          <w:sz w:val="22"/>
          <w:szCs w:val="22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shd w:fill="auto" w:val="clear"/>
          <w:lang w:val="pl-PL"/>
        </w:rPr>
        <w:t>6)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7) nie podlegam wykluczeniu z niniejszego postępowania z powodu okoliczności wskazanych w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1"/>
          <w:szCs w:val="21"/>
          <w:u w:val="none"/>
          <w:shd w:fill="auto" w:val="clear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264</TotalTime>
  <Application>LibreOffice/7.4.0.3$Windows_X86_64 LibreOffice_project/f85e47c08ddd19c015c0114a68350214f7066f5a</Application>
  <AppVersion>15.0000</AppVersion>
  <Pages>2</Pages>
  <Words>402</Words>
  <Characters>3229</Characters>
  <CharactersWithSpaces>3776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2023-03-23T10:58:10Z</cp:lastPrinted>
  <dcterms:modified xsi:type="dcterms:W3CDTF">2023-06-02T13:28:43Z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