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u w:val="none"/>
          <w:shd w:fill="auto" w:val="clear"/>
          <w:lang w:val="pl-PL" w:eastAsia="pl-PL" w:bidi="ar-SA"/>
        </w:rPr>
        <w:t>Dotyczy postępowania nr  39/NA/202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6"/>
          <w:szCs w:val="26"/>
          <w:u w:val="none"/>
          <w:shd w:fill="auto" w:val="clear"/>
          <w:lang w:val="pl-PL" w:eastAsia="pl-PL" w:bidi="ar-SA"/>
        </w:rPr>
        <w:t>3</w:t>
      </w:r>
    </w:p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8B"/>
          <w:kern w:val="2"/>
          <w:sz w:val="26"/>
          <w:szCs w:val="26"/>
          <w:u w:val="none"/>
          <w:shd w:fill="auto" w:val="clear"/>
          <w:lang w:val="pl-PL" w:eastAsia="zh-CN" w:bidi="zxx"/>
        </w:rPr>
        <w:t xml:space="preserve">Opracowanie ekspertyzy budowlanej dla budynków zlokalizowanych                                    na nieruchomości przy ul. Sowińskiego 4 w Bydgoszczy 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6"/>
          <w:szCs w:val="26"/>
          <w:highlight w:val="white"/>
          <w:u w:val="none"/>
          <w:shd w:fill="auto" w:val="clear"/>
          <w:lang w:val="pl-PL" w:eastAsia="zh-CN" w:bidi="zxx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1. Oferujemy wykonanie zamówienia w zakresie i na warunkach określonych w Specyfikacji Warunków Zamówienia (SWZ) wraz z załącznikami, w tym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*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 na okres 36 miesięcy</w:t>
      </w:r>
      <w:r>
        <w:rPr>
          <w:rStyle w:val="Domylnaczcionkaakapitu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, jeżeli jednak w tym okresie  rozpoczęte zostaną roboty na  podstawie dokumentacji  okres  ten ulega przedłużeniu do dnia końcowego odbioru tychże robót. Bieg  terminu gwarancji i rękojmi rozpoczyna się od daty podpisania przez Strony końcowego protokołu odbioru.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 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269</TotalTime>
  <Application>LibreOffice/7.4.0.3$Windows_X86_64 LibreOffice_project/f85e47c08ddd19c015c0114a68350214f7066f5a</Application>
  <AppVersion>15.0000</AppVersion>
  <Pages>2</Pages>
  <Words>381</Words>
  <Characters>3228</Characters>
  <CharactersWithSpaces>3785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2023-06-01T10:32:09Z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