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91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Opracowanie wielobranżowej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obejmującej scalenie lokalu użytkowego  położonego przy ul. Krasińskiego 3 i 3a 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>
          <w:shd w:fill="auto" w:val="clear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shd w:fill="auto" w:val="clear"/>
          <w:lang w:val="pl-PL"/>
        </w:rPr>
        <w:t xml:space="preserve">6)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shd w:fill="auto" w:val="clear"/>
          <w:lang w:val="pl-PL"/>
        </w:rPr>
        <w:t>nie podlegam wykluczeniu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shd w:fill="auto" w:val="clear"/>
          <w:lang w:val="pl-PL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LibreOffice/7.3.1.3$Windows_X86_64 LibreOffice_project/a69ca51ded25f3eefd52d7bf9a5fad8c90b87951</Application>
  <AppVersion>15.0000</AppVersion>
  <Pages>2</Pages>
  <Words>397</Words>
  <Characters>3875</Characters>
  <CharactersWithSpaces>4412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2022-04-25T11:48:09Z</cp:lastPrinted>
  <dcterms:modified xsi:type="dcterms:W3CDTF">2022-12-02T11:36:44Z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