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>Dotyczy postępowania nr  8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>6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/NA/2022          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                                                     </w:t>
      </w:r>
    </w:p>
    <w:p>
      <w:pPr>
        <w:pStyle w:val="Normal"/>
        <w:tabs>
          <w:tab w:val="clear" w:pos="709"/>
          <w:tab w:val="left" w:pos="135" w:leader="none"/>
        </w:tabs>
        <w:bidi w:val="0"/>
        <w:spacing w:lineRule="auto" w:line="240" w:before="0" w:after="0"/>
        <w:ind w:left="0" w:right="0" w:hanging="0"/>
        <w:jc w:val="center"/>
        <w:rPr>
          <w:rFonts w:ascii="Calibri" w:hAnsi="Calibri" w:eastAsia="Arial Black" w:cs="Calibri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auto"/>
          <w:kern w:val="2"/>
          <w:sz w:val="30"/>
          <w:szCs w:val="30"/>
          <w:highlight w:val="white"/>
          <w:u w:val="none"/>
          <w:lang w:val="pl-PL" w:eastAsia="zh-CN" w:bidi="ar-SA"/>
        </w:rPr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0"/>
          <w:kern w:val="2"/>
          <w:sz w:val="26"/>
          <w:szCs w:val="26"/>
          <w:highlight w:val="white"/>
          <w:u w:val="none"/>
          <w:lang w:val="pl-PL" w:eastAsia="zh-CN" w:bidi="ar-SA"/>
        </w:rPr>
        <w:t xml:space="preserve">  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auto"/>
          <w:kern w:val="2"/>
          <w:sz w:val="24"/>
          <w:szCs w:val="24"/>
          <w:highlight w:val="white"/>
          <w:u w:val="none"/>
          <w:lang w:val="pl-PL" w:eastAsia="pl-PL" w:bidi="ar-SA"/>
        </w:rPr>
        <w:t>Roboty budowlane (Roboty) obejmujące wymianę drzwi wejściowych z PCV w budynku Przychodni Rejonowej przy ul. Opławiec 153 w Bydgoszczy</w:t>
      </w:r>
    </w:p>
    <w:p>
      <w:pPr>
        <w:pStyle w:val="Tretekstu"/>
        <w:tabs>
          <w:tab w:val="clear" w:pos="709"/>
          <w:tab w:val="left" w:pos="135" w:leader="none"/>
        </w:tabs>
        <w:bidi w:val="0"/>
        <w:spacing w:lineRule="auto" w:line="276" w:before="0" w:after="0"/>
        <w:ind w:left="0" w:right="0" w:hanging="0"/>
        <w:jc w:val="center"/>
        <w:rPr>
          <w:rStyle w:val="Domylnaczcionkaakapitu"/>
          <w:rFonts w:ascii="Calibri" w:hAnsi="Calibri" w:eastAsia="Arial Black" w:cs="Calibri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>
          <w:rFonts w:ascii="Tahoma" w:hAnsi="Tahoma" w:cs="Tahoma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i w:val="false"/>
          <w:i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 Oferuję wykonanie zamówienia w zakresie i na warunkach określonych w Specyfikacji Warunków Zamówienia wraz z załącznikami, w tym wzorze obowiązującej umowy i składam swoją ofertę do w/w postępowania :</w:t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shd w:fill="auto" w:val="clear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  <w:t>cena brutto oferty (ryczałt) 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Fonts w:ascii="Calibri" w:hAnsi="Calibri" w:cs="Calibri"/>
          <w:b/>
          <w:b/>
          <w:sz w:val="21"/>
          <w:szCs w:val="21"/>
        </w:rPr>
      </w:pPr>
      <w:r>
        <w:rPr>
          <w:rFonts w:cs="Calibri" w:ascii="Calibri" w:hAnsi="Calibri"/>
          <w:b/>
          <w:sz w:val="21"/>
          <w:szCs w:val="21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 i jest ceną ryczałtową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Tahoma" w:ascii="Calibri" w:hAnsi="Calibri"/>
          <w:b w:val="false"/>
          <w:bCs w:val="false"/>
          <w:sz w:val="20"/>
          <w:szCs w:val="20"/>
        </w:rPr>
        <w:t>5) udzielam gwarancji i rękojmi na wykonany przedmiot zamówienia, w tym wykonane roboty budowlane, zastosowane materiały i wbudowane urządzenia – na okres 36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0"/>
          <w:szCs w:val="20"/>
          <w:u w:val="none"/>
          <w:lang w:val="pl-PL"/>
        </w:rPr>
        <w:t xml:space="preserve">6) nie podlegam wykluczeniu z niniejszego postępowania z powodu okoliczności wskazanych w Specyfikacji Warunków Zamówienia a w szczególności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0"/>
          <w:szCs w:val="20"/>
          <w:u w:val="none"/>
          <w:shd w:fill="auto" w:val="clear"/>
          <w:lang w:val="pl-PL"/>
        </w:rPr>
        <w:t>nie podlegam wykluczeniu z postępowania na podstawie art.7 ust.1 ustawy z dnia                  13 kwietnia 2022r. o szczególnych rozwiązaniach w zakresie przeciwdziałania wspieraniu agresji na Ukrainę oraz służących ochronie bezpieczeństwa narodowego.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230</TotalTime>
  <Application>LibreOffice/7.3.1.3$Windows_X86_64 LibreOffice_project/a69ca51ded25f3eefd52d7bf9a5fad8c90b87951</Application>
  <AppVersion>15.0000</AppVersion>
  <Pages>2</Pages>
  <Words>408</Words>
  <Characters>3520</Characters>
  <CharactersWithSpaces>4143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2021-05-25T11:23:11Z</cp:lastPrinted>
  <dcterms:modified xsi:type="dcterms:W3CDTF">2022-11-10T07:47:12Z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