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55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15" w:hanging="0"/>
        <w:jc w:val="center"/>
        <w:rPr>
          <w:rFonts w:ascii="Tahoma" w:hAnsi="Tahoma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Świadczenie usług konserwacyjnych i przeglądów okresowych urządzeń klimatyzacyjnych zamontowanych w siedzibach Zamawiającego 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57"/>
        <w:ind w:left="0" w:right="0" w:hanging="0"/>
        <w:jc w:val="center"/>
        <w:rPr>
          <w:rFonts w:ascii="Tahoma" w:hAnsi="Tahoma" w:cs="Tahoma"/>
          <w:b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</w:p>
    <w:p>
      <w:pPr>
        <w:pStyle w:val="Normal"/>
        <w:tabs>
          <w:tab w:val="clear" w:pos="709"/>
          <w:tab w:val="left" w:pos="360" w:leader="none"/>
        </w:tabs>
        <w:spacing w:before="170" w:after="0"/>
        <w:jc w:val="both"/>
        <w:rPr>
          <w:rFonts w:ascii="Calibri" w:hAnsi="Calibri" w:cs="Tahoma"/>
          <w:b w:val="false"/>
          <w:b w:val="false"/>
          <w:bCs w:val="false"/>
          <w:sz w:val="20"/>
          <w:szCs w:val="20"/>
        </w:rPr>
      </w:pPr>
      <w:r>
        <w:rPr>
          <w:rFonts w:cs="Tahoma" w:ascii="Calibri" w:hAnsi="Calibri"/>
          <w:b w:val="false"/>
          <w:bCs w:val="false"/>
          <w:sz w:val="20"/>
          <w:szCs w:val="20"/>
        </w:rPr>
      </w:r>
    </w:p>
    <w:p>
      <w:pPr>
        <w:pStyle w:val="Normal"/>
        <w:tabs>
          <w:tab w:val="clear" w:pos="709"/>
          <w:tab w:val="left" w:pos="360" w:leader="none"/>
        </w:tabs>
        <w:spacing w:before="170" w:after="170"/>
        <w:jc w:val="center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1) za wykonanie całego zakresu zamówienia obejmującego świadczenie usług </w:t>
      </w:r>
      <w:r>
        <w:rPr>
          <w:rFonts w:eastAsia="Times New Roman" w:cs="Tahoma" w:ascii="Calibri" w:hAnsi="Calibri"/>
          <w:b w:val="false"/>
          <w:bCs w:val="false"/>
          <w:color w:val="auto"/>
          <w:sz w:val="20"/>
          <w:szCs w:val="20"/>
          <w:lang w:val="pl-PL" w:bidi="ar-SA"/>
        </w:rPr>
        <w:t>serwisowych (pogwarancyjnych)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urządzeń klimatyzacyjnych obejmujących  wykonywanie okresowych przeglądów półrocznych oferuję               wynagrodzenie  :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8"/>
        <w:gridCol w:w="881"/>
        <w:gridCol w:w="1406"/>
        <w:gridCol w:w="1651"/>
        <w:gridCol w:w="1529"/>
        <w:gridCol w:w="1762"/>
      </w:tblGrid>
      <w:tr>
        <w:trPr/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cena jednostkowa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za przegląd okresowy (konserwację)  jednego urządzenia (klimatyzatora)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urządzeń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(sztuki)</w:t>
            </w: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okresowych przeglądów w trakcie obowiązywania umowy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Ogółem wartość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  przeglądów okresowych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(kol.1xkol.2xkol.3)</w:t>
            </w:r>
          </w:p>
        </w:tc>
        <w:tc>
          <w:tcPr>
            <w:tcW w:w="1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Kwota 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(stawka 23%)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(kol.4 x 23%)</w:t>
            </w:r>
          </w:p>
        </w:tc>
        <w:tc>
          <w:tcPr>
            <w:tcW w:w="17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hAnsi="Calibri"/>
                <w:b/>
                <w:bCs/>
                <w:sz w:val="19"/>
                <w:szCs w:val="19"/>
              </w:rPr>
              <w:t>Cena brutto oferty za usługi serwisowe (przeglądy)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(kol.4 + kol.5)</w:t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16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17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14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5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52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7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360" w:leader="none"/>
        </w:tabs>
        <w:spacing w:before="57" w:after="0"/>
        <w:jc w:val="left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tabs>
          <w:tab w:val="clear" w:pos="709"/>
          <w:tab w:val="left" w:pos="360" w:leader="none"/>
        </w:tabs>
        <w:spacing w:before="113" w:after="57"/>
        <w:jc w:val="left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gwek"/>
              <w:widowControl w:val="false"/>
              <w:tabs>
                <w:tab w:val="clear" w:pos="709"/>
                <w:tab w:val="left" w:pos="0" w:leader="none"/>
              </w:tabs>
              <w:spacing w:before="283" w:after="57"/>
              <w:jc w:val="left"/>
              <w:rPr>
                <w:rFonts w:ascii="Tahoma" w:hAnsi="Tahoma"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2)  cena netto za uzupełnienie 1 kg ilości czynnika chłodniczego R410A:</w:t>
            </w: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cs="Tahoma" w:ascii="Tahoma" w:hAnsi="Tahoma"/>
                <w:b w:val="false"/>
                <w:bCs w:val="false"/>
                <w:sz w:val="20"/>
                <w:szCs w:val="20"/>
              </w:rPr>
              <w:t xml:space="preserve"> ___________________ zł</w:t>
            </w:r>
          </w:p>
        </w:tc>
      </w:tr>
    </w:tbl>
    <w:p>
      <w:pPr>
        <w:pStyle w:val="Nagwek"/>
        <w:suppressLineNumbers/>
        <w:tabs>
          <w:tab w:val="clear" w:pos="709"/>
          <w:tab w:val="left" w:pos="0" w:leader="none"/>
        </w:tabs>
        <w:bidi w:val="0"/>
        <w:spacing w:lineRule="auto" w:line="276" w:before="57" w:after="0"/>
        <w:ind w:left="0" w:right="0" w:hanging="0"/>
        <w:jc w:val="lef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a ceny jednostkowe mają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3. Oświadczam, że spełniam warunki udziału w postępowaniu w zakresie wskazanym przez Zamawiającego w zaproszeniu do złożenia oferty oraz nie podlegam wykluczeniu  z niniejszego postępowania z powodu okoliczności wskazanych przez Zamawiającego w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4.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LibreOffice/7.1.6.2$Windows_X86_64 LibreOffice_project/0e133318fcee89abacd6a7d077e292f1145735c3</Application>
  <AppVersion>15.0000</AppVersion>
  <Pages>2</Pages>
  <Words>443</Words>
  <Characters>4597</Characters>
  <CharactersWithSpaces>5214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2021-10-28T12:00:18Z</cp:lastPrinted>
  <dcterms:modified xsi:type="dcterms:W3CDTF">2022-07-25T13:25:45Z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