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8"/>
          <w:szCs w:val="18"/>
        </w:rPr>
        <w:t xml:space="preserve">Dotyczy postępowania nr 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  <w:r>
        <w:rPr>
          <w:rFonts w:cs="Tahoma" w:ascii="Tahoma" w:hAnsi="Tahoma"/>
          <w:b w:val="false"/>
          <w:bCs w:val="false"/>
          <w:sz w:val="20"/>
          <w:szCs w:val="20"/>
        </w:rPr>
        <w:t>50</w:t>
      </w:r>
      <w:r>
        <w:rPr>
          <w:rFonts w:eastAsia="NSimSun" w:cs="Tahoma" w:ascii="Tahoma" w:hAnsi="Tahoma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/</w:t>
      </w:r>
      <w:r>
        <w:rPr>
          <w:rFonts w:cs="Tahoma" w:ascii="Tahoma" w:hAnsi="Tahoma"/>
          <w:b w:val="false"/>
          <w:bCs w:val="false"/>
          <w:sz w:val="20"/>
          <w:szCs w:val="20"/>
        </w:rPr>
        <w:t>N</w:t>
      </w:r>
      <w:r>
        <w:rPr>
          <w:rFonts w:eastAsia="NSimSun" w:cs="Tahoma" w:ascii="Tahoma" w:hAnsi="Tahoma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A/</w:t>
      </w:r>
      <w:r>
        <w:rPr>
          <w:rFonts w:cs="Tahoma" w:ascii="Tahoma" w:hAnsi="Tahoma"/>
          <w:b w:val="false"/>
          <w:bCs w:val="false"/>
          <w:sz w:val="20"/>
          <w:szCs w:val="20"/>
        </w:rPr>
        <w:t>2022</w:t>
      </w: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righ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sz w:val="20"/>
          <w:szCs w:val="20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Normal"/>
        <w:tabs>
          <w:tab w:val="clear" w:pos="709"/>
          <w:tab w:val="left" w:pos="6249" w:leader="none"/>
        </w:tabs>
        <w:autoSpaceDE w:val="false"/>
        <w:bidi w:val="0"/>
        <w:spacing w:lineRule="auto" w:line="240" w:before="57" w:after="57"/>
        <w:ind w:left="0" w:right="0" w:hanging="0"/>
        <w:jc w:val="center"/>
        <w:rPr/>
      </w:pPr>
      <w:r>
        <w:rPr>
          <w:rStyle w:val="Domylnaczcionkaakapitu1"/>
          <w:rFonts w:eastAsia="Tahoma" w:cs="Calibri" w:ascii="Calibri" w:hAnsi="Calibri"/>
          <w:b/>
          <w:bCs/>
          <w:i w:val="false"/>
          <w:iCs/>
          <w:strike w:val="false"/>
          <w:dstrike w:val="false"/>
          <w:outline w:val="false"/>
          <w:shadow w:val="false"/>
          <w:color w:val="000000"/>
          <w:kern w:val="2"/>
          <w:sz w:val="28"/>
          <w:szCs w:val="28"/>
          <w:highlight w:val="white"/>
          <w:u w:val="none"/>
          <w:lang w:val="pl-PL" w:eastAsia="pl-PL" w:bidi="ar-SA"/>
        </w:rPr>
        <w:t>Opracowanie e</w:t>
      </w:r>
      <w:r>
        <w:rPr>
          <w:rStyle w:val="Domylnaczcionkaakapitu1"/>
          <w:rFonts w:eastAsia="Times New Roman" w:cs="Calibri" w:ascii="Calibri" w:hAnsi="Calibri"/>
          <w:b/>
          <w:bCs/>
          <w:i w:val="false"/>
          <w:iCs/>
          <w:strike w:val="false"/>
          <w:dstrike w:val="false"/>
          <w:outline w:val="false"/>
          <w:shadow w:val="false"/>
          <w:color w:val="auto"/>
          <w:kern w:val="2"/>
          <w:sz w:val="28"/>
          <w:szCs w:val="28"/>
          <w:highlight w:val="white"/>
          <w:u w:val="none"/>
          <w:lang w:val="pl-PL" w:eastAsia="zh-CN" w:bidi="ar-SA"/>
        </w:rPr>
        <w:t>kspertyzy technicznej w zakresie ochrony przeciwpożarowej budynku gminnego przy ul. Plac Teatralny 4  w Bydgoszczy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57"/>
        <w:ind w:left="0" w:right="0" w:hanging="0"/>
        <w:jc w:val="center"/>
        <w:rPr>
          <w:rStyle w:val="Domylnaczcionkaakapitu1"/>
          <w:rFonts w:ascii="Calibri" w:hAnsi="Calibri" w:eastAsia="Times New Roman" w:cs="Calibri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2060"/>
          <w:kern w:val="2"/>
          <w:sz w:val="28"/>
          <w:szCs w:val="28"/>
          <w:highlight w:val="white"/>
          <w:u w:val="none"/>
          <w:lang w:val="pl-PL" w:eastAsia="zh-CN" w:bidi="ar-SA"/>
        </w:rPr>
      </w:pPr>
      <w:r>
        <w:rPr>
          <w:rFonts w:cs="Calibri" w:ascii="Calibri" w:hAnsi="Calibri"/>
          <w:caps w:val="false"/>
          <w:smallCaps w:val="false"/>
          <w:strike w:val="false"/>
          <w:dstrike w:val="false"/>
          <w:color w:val="002060"/>
          <w:sz w:val="28"/>
          <w:szCs w:val="28"/>
          <w:u w:val="none"/>
        </w:rPr>
      </w:r>
    </w:p>
    <w:p>
      <w:pPr>
        <w:pStyle w:val="Zwykytekst1"/>
        <w:suppressAutoHyphens w:val="true"/>
        <w:bidi w:val="0"/>
        <w:jc w:val="left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rFonts w:cs="Tahoma" w:ascii="Tahoma" w:hAnsi="Tahoma"/>
          <w:b w:val="false"/>
          <w:bCs w:val="false"/>
          <w:i w:val="false"/>
          <w:i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 xml:space="preserve"> </w:t>
      </w:r>
      <w:r>
        <w:rPr>
          <w:rFonts w:cs="Tahoma" w:ascii="Tahoma" w:hAnsi="Tahoma"/>
          <w:b w:val="false"/>
          <w:bCs w:val="false"/>
          <w:i w:val="false"/>
          <w:i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1.  Oferuję wykonanie zamówienia w zakresie i na warunkach określonych w Specyfikacji Warunków Zamówienia wraz z załącznikami, w tym wzorze obowiązującej umowy i składam swoją ofertę do w/w postępowania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567" w:after="227"/>
        <w:ind w:left="0" w:right="0" w:hanging="0"/>
        <w:jc w:val="center"/>
        <w:rPr>
          <w:rFonts w:ascii="Tahoma" w:hAnsi="Tahoma" w:eastAsia="Arial Black" w:cs="Tahoma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* 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c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left"/>
        <w:rPr>
          <w:rStyle w:val="Mocnewyrnione"/>
          <w:rFonts w:ascii="Calibri" w:hAnsi="Calibri" w:cs="Calibri"/>
          <w:b/>
          <w:b/>
          <w:bCs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z w:val="22"/>
          <w:szCs w:val="22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wraz z załącznikami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highlight w:val="yellow"/>
          <w:lang w:val="pl-PL"/>
        </w:rPr>
        <w:t xml:space="preserve">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</w:t>
      </w:r>
      <w:r>
        <w:rPr>
          <w:rFonts w:eastAsia="NSimSun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ryczałt</w:t>
      </w:r>
      <w:r>
        <w:rPr>
          <w:rFonts w:cs="Tahoma" w:ascii="Calibri" w:hAnsi="Calibri"/>
          <w:b w:val="false"/>
          <w:bCs w:val="false"/>
          <w:sz w:val="20"/>
          <w:szCs w:val="20"/>
        </w:rPr>
        <w:t>) w całym okresie obowiązywania umowy i nie będzie podlegała żadnym waloryzacjom w okresie trwania umowy.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227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single"/>
          <w:lang w:val="pl-PL"/>
        </w:rPr>
        <w:t>3. Oświadczam, że nie podlegam wykluczeniu  z niniejszego postępowania z powodu okoliczności wskazanych przez Zamawiającego w SWZ.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b w:val="false"/>
          <w:b w:val="false"/>
          <w:bCs w:val="fals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</w:rPr>
        <w:t xml:space="preserve">4. Oświadczam, że zamówienie wykonam  przy udziale  podwykonawcy 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none"/>
          <w:lang w:val="pl-PL"/>
        </w:rPr>
        <w:t xml:space="preserve">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01"/>
    <w:family w:val="swiss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6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agwek1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Teksttreci">
    <w:name w:val="Tekst treści_"/>
    <w:qFormat/>
    <w:rPr>
      <w:sz w:val="21"/>
      <w:szCs w:val="21"/>
      <w:highlight w:val="white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Czeinternetowe">
    <w:name w:val="Łącze internetowe"/>
    <w:basedOn w:val="Domylnaczcionkaakapitu1"/>
    <w:rPr>
      <w:color w:val="0000FF"/>
      <w:u w:val="single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5z3">
    <w:name w:val="WW8Num15z3"/>
    <w:qFormat/>
    <w:rPr>
      <w:rFonts w:ascii="Symbol" w:hAnsi="Symbol" w:cs="Symbol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2">
    <w:name w:val="WW8Num9z2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sz w:val="20"/>
      <w:szCs w:val="20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true"/>
    </w:pPr>
    <w:rPr>
      <w:rFonts w:ascii="Arial" w:hAnsi="Arial" w:cs="Arial"/>
      <w:sz w:val="24"/>
    </w:rPr>
  </w:style>
  <w:style w:type="paragraph" w:styleId="Zawartoramki">
    <w:name w:val="Zawartość ramki"/>
    <w:basedOn w:val="Tretekstu"/>
    <w:qFormat/>
    <w:pPr/>
    <w:rPr/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54</TotalTime>
  <Application>LibreOffice/7.1.6.2$Windows_X86_64 LibreOffice_project/0e133318fcee89abacd6a7d077e292f1145735c3</Application>
  <AppVersion>15.0000</AppVersion>
  <Pages>2</Pages>
  <Words>365</Words>
  <Characters>4039</Characters>
  <CharactersWithSpaces>4559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2021-10-28T12:00:18Z</cp:lastPrinted>
  <dcterms:modified xsi:type="dcterms:W3CDTF">2022-07-29T11:40:45Z</dcterms:modified>
  <cp:revision>44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