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Załącznik nr 1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 w:val="false"/>
          <w:b w:val="false"/>
          <w:bCs w:val="false"/>
          <w:sz w:val="19"/>
          <w:szCs w:val="19"/>
        </w:rPr>
      </w:pPr>
      <w:r>
        <w:rPr>
          <w:rFonts w:cs="Tahoma" w:ascii="Tahoma" w:hAnsi="Tahoma"/>
          <w:b w:val="false"/>
          <w:bCs w:val="false"/>
          <w:sz w:val="19"/>
          <w:szCs w:val="19"/>
        </w:rPr>
      </w:r>
    </w:p>
    <w:p>
      <w:pPr>
        <w:pStyle w:val="Normal"/>
        <w:widowControl/>
        <w:tabs>
          <w:tab w:val="clear" w:pos="709"/>
          <w:tab w:val="left" w:pos="135" w:leader="none"/>
        </w:tabs>
        <w:suppressAutoHyphens w:val="true"/>
        <w:bidi w:val="0"/>
        <w:spacing w:lineRule="auto" w:line="240" w:before="57" w:after="227"/>
        <w:ind w:left="0" w:right="0" w:hanging="0"/>
        <w:jc w:val="center"/>
        <w:rPr>
          <w:rFonts w:ascii="Arial" w:hAnsi="Arial" w:cs="Arial"/>
          <w:b/>
          <w:b/>
          <w:bCs/>
          <w:caps w:val="false"/>
          <w:smallCaps w:val="false"/>
          <w:strike w:val="false"/>
          <w:dstrike w:val="false"/>
          <w:color w:val="00008B"/>
          <w:sz w:val="26"/>
          <w:szCs w:val="26"/>
          <w:u w:val="none"/>
        </w:rPr>
      </w:pPr>
      <w:r>
        <w:rPr>
          <w:rStyle w:val="Domylnaczcionkaakapitu"/>
          <w:rFonts w:eastAsia="Tahoma"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6"/>
          <w:szCs w:val="26"/>
          <w:highlight w:val="white"/>
          <w:u w:val="none"/>
          <w:lang w:val="pl-PL" w:eastAsia="pl-PL" w:bidi="ar-SA"/>
        </w:rPr>
        <w:t>Okresowe przeglądy serwisowe (pogwarancyjne) kotłów gazowych  w lokalach mieszkalnych i użytkowych zarządzanych przez Administrację Domów Miejskich „ADM” Sp. z o.o.  w Bydgoszczy  - postępowanie nr 86/NA/2021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FORMULARZ  OFERTOWY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Style w:val="Domylnaczcionkaakapitu"/>
          <w:rFonts w:ascii="Tahoma" w:hAnsi="Tahoma" w:eastAsia="Tahoma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</w:pPr>
      <w:r>
        <w:rPr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1. Oferujemy wykonanie zamówienia w zakresie i na warunkach określonych w zaproszeniu do złożenia ofe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rty z dnia 18.10.2021r. or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55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50"/>
      </w:tblGrid>
      <w:tr>
        <w:trPr/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yellow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yellow"/>
                <w:u w:val="none"/>
                <w:lang w:val="pl-PL" w:eastAsia="zh-CN" w:bidi="ar-SA"/>
              </w:rPr>
              <w:t>w części dotyczącej  ZADANIA NR 1  (ROM-2)</w:t>
            </w:r>
          </w:p>
        </w:tc>
      </w:tr>
    </w:tbl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eastAsia="Arial Black" w:cs="Tahoma"/>
          <w:b w:val="false"/>
          <w:b w:val="false"/>
          <w:bCs w:val="false"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  <w:t>* tabela kalkulacyjna:</w:t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tbl>
      <w:tblPr>
        <w:tblW w:w="10472" w:type="dxa"/>
        <w:jc w:val="left"/>
        <w:tblInd w:w="-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0"/>
        <w:gridCol w:w="1874"/>
        <w:gridCol w:w="2600"/>
        <w:gridCol w:w="282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Przedmiot zamówienia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Liczba kotłów gazowych objętych zamówieniem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(szt)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za przegląd serwisowy   kotła gazowego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>(ryczałt za sztukę)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Tahoma"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CENA BRUTTO OFERTY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ZADANIE NR 1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( kol.3 x kol.4 )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okresowy przegląd serwisowy (pogwarancyjny)  kotła gazowego</w:t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sz w:val="24"/>
                <w:szCs w:val="24"/>
              </w:rPr>
              <w:t>77 sztuk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113" w:after="0"/>
        <w:jc w:val="center"/>
        <w:rPr>
          <w:rFonts w:ascii="Tahoma" w:hAnsi="Tahoma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55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50"/>
      </w:tblGrid>
      <w:tr>
        <w:trPr/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yellow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yellow"/>
                <w:u w:val="none"/>
                <w:lang w:val="pl-PL" w:eastAsia="zh-CN" w:bidi="ar-SA"/>
              </w:rPr>
              <w:t>w części dotyczącej  ZADANIA NR 2  (ROM-3)</w:t>
            </w:r>
          </w:p>
        </w:tc>
      </w:tr>
    </w:tbl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eastAsia="Arial Black" w:cs="Tahoma"/>
          <w:b w:val="false"/>
          <w:b w:val="false"/>
          <w:bCs w:val="false"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  <w:t>* tabela kalkulacyjna:</w:t>
      </w:r>
    </w:p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tbl>
      <w:tblPr>
        <w:tblW w:w="10472" w:type="dxa"/>
        <w:jc w:val="left"/>
        <w:tblInd w:w="-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0"/>
        <w:gridCol w:w="1874"/>
        <w:gridCol w:w="2600"/>
        <w:gridCol w:w="282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Przedmiot zamówienia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Liczba kotłów gazowych objętych zamówieniem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(szt)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za przegląd serwisowy   kotła gazowego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>(ryczałt za sztukę)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Tahoma"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CENA BRUTTO OFERTY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ZADANIE NR 2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( kol.3 x kol.4 )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okresowy przegląd serwisowy (pogwarancyjny)  kotła gazowego</w:t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sz w:val="24"/>
                <w:szCs w:val="24"/>
              </w:rPr>
              <w:t>29 sztuk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113" w:after="0"/>
        <w:jc w:val="center"/>
        <w:rPr>
          <w:rFonts w:ascii="Tahoma" w:hAnsi="Tahoma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55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50"/>
      </w:tblGrid>
      <w:tr>
        <w:trPr/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yellow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yellow"/>
                <w:u w:val="none"/>
                <w:lang w:val="pl-PL" w:eastAsia="zh-CN" w:bidi="ar-SA"/>
              </w:rPr>
              <w:t>w części dotyczącej  ZADANIA NR 3  (ROM-4)</w:t>
            </w:r>
          </w:p>
        </w:tc>
      </w:tr>
    </w:tbl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eastAsia="Arial Black" w:cs="Tahoma"/>
          <w:b w:val="false"/>
          <w:b w:val="false"/>
          <w:bCs w:val="false"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Stopka"/>
        <w:tabs>
          <w:tab w:val="clear" w:pos="4536"/>
          <w:tab w:val="clear" w:pos="9072"/>
        </w:tabs>
        <w:jc w:val="left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  <w:t>* tabela kalkulacyjna:</w:t>
      </w:r>
    </w:p>
    <w:p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b/>
          <w:bCs/>
          <w:color w:val="000000"/>
          <w:sz w:val="19"/>
          <w:szCs w:val="19"/>
          <w:u w:val="none"/>
        </w:rPr>
      </w:pPr>
      <w:r>
        <w:rPr>
          <w:rFonts w:cs="Tahoma" w:ascii="Tahoma" w:hAnsi="Tahoma"/>
          <w:b/>
          <w:bCs/>
          <w:color w:val="000000"/>
          <w:sz w:val="19"/>
          <w:szCs w:val="19"/>
          <w:u w:val="none"/>
        </w:rPr>
      </w:r>
    </w:p>
    <w:tbl>
      <w:tblPr>
        <w:tblW w:w="10472" w:type="dxa"/>
        <w:jc w:val="left"/>
        <w:tblInd w:w="-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0"/>
        <w:gridCol w:w="1874"/>
        <w:gridCol w:w="2600"/>
        <w:gridCol w:w="282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Przedmiot zamówienia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Liczba kotłów gazowych objętych zamówieniem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(szt)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za przegląd serwisowy   kotła gazowego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>(ryczałt za sztukę)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Tahoma"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CENA BRUTTO OFERTY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ZADANIE NR 3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( kol.3 x kol.4 )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eastAsia="NSimSun" w:cs="Tahoma"/>
                <w:b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Tahoma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okresowy przegląd serwisowy (pogwarancyjny)  kotła gazowego</w:t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Calibri" w:hAnsi="Calibri"/>
                <w:b/>
                <w:bCs/>
                <w:sz w:val="24"/>
                <w:szCs w:val="24"/>
              </w:rPr>
              <w:t>15 sztuk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Tekstpodstawowy23"/>
        <w:suppressLineNumbers/>
        <w:tabs>
          <w:tab w:val="clear" w:pos="709"/>
          <w:tab w:val="left" w:pos="615" w:leader="none"/>
          <w:tab w:val="left" w:pos="1080" w:leader="none"/>
        </w:tabs>
        <w:bidi w:val="0"/>
        <w:spacing w:lineRule="auto" w:line="276" w:before="227" w:after="0"/>
        <w:ind w:left="0" w:right="0" w:hanging="0"/>
        <w:jc w:val="both"/>
        <w:rPr>
          <w:rStyle w:val="Mocnewyrnione"/>
          <w:rFonts w:ascii="Calibri" w:hAnsi="Calibri" w:eastAsia="Tahoma" w:cs="Calibri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Normal"/>
        <w:bidi w:val="0"/>
        <w:spacing w:before="113" w:after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1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9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.10.2021r.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jednostkowa brutto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Style w:val="Mocnewyrnione"/>
          <w:rFonts w:ascii="Calibri" w:hAnsi="Calibri" w:cs="Calibri"/>
          <w:b w:val="false"/>
          <w:b w:val="false"/>
          <w:bCs w:val="false"/>
          <w:i w:val="false"/>
          <w:i w:val="false"/>
          <w:iCs w:val="false"/>
          <w:color w:val="DC2300"/>
          <w:sz w:val="20"/>
          <w:szCs w:val="20"/>
          <w:u w:val="none"/>
          <w:lang w:val="pl-PL"/>
        </w:rPr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27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telefon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pl-PL" w:eastAsia="zh-CN" w:bidi="hi-IN"/>
    </w:rPr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LibreOffice/6.3.6.2$Windows_X86_64 LibreOffice_project/2196df99b074d8a661f4036fca8fa0cbfa33a497</Application>
  <Pages>3</Pages>
  <Words>550</Words>
  <Characters>5145</Characters>
  <CharactersWithSpaces>5803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2021-03-30T11:57:24Z</cp:lastPrinted>
  <dcterms:modified xsi:type="dcterms:W3CDTF">2021-10-18T13:41:08Z</dcterms:modified>
  <cp:revision>35</cp:revision>
  <dc:subject/>
  <dc:title/>
</cp:coreProperties>
</file>