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 xml:space="preserve">Dotyczy postępowania  nr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82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  <w:r>
        <w:rPr>
          <w:rStyle w:val="Domylnaczcionkaakapitu"/>
          <w:rFonts w:eastAsia="Arial Black" w:cs="Arial" w:ascii="Arial" w:hAnsi="Arial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1</Pages>
  <Words>79</Words>
  <Characters>989</Characters>
  <CharactersWithSpaces>1203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2021-08-10T13:32:09Z</cp:lastPrinted>
  <dcterms:modified xsi:type="dcterms:W3CDTF">2021-10-06T08:38:31Z</dcterms:modified>
  <cp:revision>16</cp:revision>
  <dc:subject/>
  <dc:title/>
</cp:coreProperties>
</file>