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8"/>
          <w:szCs w:val="28"/>
          <w:highlight w:val="white"/>
          <w:u w:val="none"/>
          <w:lang w:val="pl-PL" w:eastAsia="pl-PL" w:bidi="ar-SA"/>
        </w:rPr>
        <w:t xml:space="preserve">Dotyczy postępowania Nr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8"/>
          <w:szCs w:val="28"/>
          <w:highlight w:val="white"/>
          <w:u w:val="none"/>
          <w:lang w:val="pl-PL" w:eastAsia="pl-PL" w:bidi="ar-SA"/>
        </w:rPr>
        <w:t>53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8"/>
          <w:szCs w:val="28"/>
          <w:highlight w:val="white"/>
          <w:u w:val="none"/>
          <w:lang w:val="pl-PL" w:eastAsia="pl-PL" w:bidi="ar-SA"/>
        </w:rPr>
        <w:t xml:space="preserve">/NA/2021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8"/>
          <w:szCs w:val="28"/>
          <w:highlight w:val="white"/>
          <w:u w:val="none"/>
          <w:lang w:val="pl-PL" w:eastAsia="zh-CN" w:bidi="ar-SA"/>
        </w:rPr>
        <w:t>n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8"/>
          <w:szCs w:val="28"/>
          <w:highlight w:val="white"/>
          <w:u w:val="none"/>
          <w:lang w:val="pl-PL" w:eastAsia="pl-PL" w:bidi="ar-SA"/>
        </w:rPr>
        <w:t xml:space="preserve">azwa postępowania: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76" w:before="0" w:after="0"/>
        <w:ind w:left="0" w:right="0" w:hanging="0"/>
        <w:jc w:val="center"/>
        <w:rPr/>
      </w:pPr>
      <w:r>
        <w:rPr>
          <w:rStyle w:val="Domylnaczcionkaakapitu1"/>
          <w:rFonts w:eastAsia="Tahoma" w:cs="Tahoma" w:ascii="Tahoma" w:hAnsi="Tahoma"/>
          <w:b w:val="false"/>
          <w:bCs w:val="false"/>
          <w:i w:val="false"/>
          <w:iCs/>
          <w:strike w:val="false"/>
          <w:dstrike w:val="false"/>
          <w:outline w:val="false"/>
          <w:shadow w:val="false"/>
          <w:color w:val="000000"/>
          <w:kern w:val="2"/>
          <w:sz w:val="18"/>
          <w:szCs w:val="18"/>
          <w:highlight w:val="white"/>
          <w:u w:val="none"/>
          <w:lang w:val="pl-PL" w:eastAsia="pl-PL" w:bidi="ar-SA"/>
        </w:rPr>
        <w:t xml:space="preserve">opracowanie kompleksowej dokumentacji projektowo-kosztorysowej (zwanej dalej dokumentacją) na </w:t>
      </w:r>
      <w:r>
        <w:rPr>
          <w:rStyle w:val="Domylnaczcionkaakapitu1"/>
          <w:rFonts w:eastAsia="Times New Roman" w:cs="Tahoma" w:ascii="Tahoma" w:hAnsi="Tahoma"/>
          <w:b w:val="false"/>
          <w:bCs w:val="false"/>
          <w:i w:val="false"/>
          <w:iCs/>
          <w:strike w:val="false"/>
          <w:dstrike w:val="false"/>
          <w:outline w:val="false"/>
          <w:shadow w:val="false"/>
          <w:color w:val="auto"/>
          <w:kern w:val="2"/>
          <w:sz w:val="18"/>
          <w:szCs w:val="18"/>
          <w:highlight w:val="white"/>
          <w:u w:val="none"/>
          <w:lang w:val="pl-PL" w:eastAsia="zh-CN" w:bidi="ar-SA"/>
        </w:rPr>
        <w:t>rozbudowę i</w:t>
      </w:r>
      <w:r>
        <w:rPr>
          <w:rStyle w:val="Domylnaczcionkaakapitu1"/>
          <w:rFonts w:eastAsia="Tahoma" w:cs="Tahoma" w:ascii="Tahoma" w:hAnsi="Tahoma"/>
          <w:b w:val="false"/>
          <w:bCs w:val="false"/>
          <w:i w:val="false"/>
          <w:iCs/>
          <w:strike w:val="false"/>
          <w:dstrike w:val="false"/>
          <w:outline w:val="false"/>
          <w:shadow w:val="false"/>
          <w:color w:val="000000"/>
          <w:kern w:val="2"/>
          <w:sz w:val="18"/>
          <w:szCs w:val="18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1"/>
          <w:rFonts w:eastAsia="Times New Roman" w:cs="Tahoma" w:ascii="Tahoma" w:hAnsi="Tahoma"/>
          <w:b w:val="false"/>
          <w:bCs w:val="false"/>
          <w:i w:val="false"/>
          <w:iCs/>
          <w:strike w:val="false"/>
          <w:dstrike w:val="false"/>
          <w:outline w:val="false"/>
          <w:shadow w:val="false"/>
          <w:color w:val="auto"/>
          <w:kern w:val="2"/>
          <w:sz w:val="18"/>
          <w:szCs w:val="18"/>
          <w:highlight w:val="white"/>
          <w:u w:val="none"/>
          <w:lang w:val="pl-PL" w:eastAsia="zh-CN" w:bidi="ar-SA"/>
        </w:rPr>
        <w:t xml:space="preserve">przebudowę wewnętrznej instalacji gazowej wraz z wykonaniem nowego podejścia gazowego z nowym stanowiskiem pod gazomierz oraz instalacją gazową zalicznikową i kuchenką gazową dla zamieszkałego lokalu mieszkalnego przy </w:t>
      </w:r>
      <w:r>
        <w:rPr>
          <w:rStyle w:val="Domylnaczcionkaakapitu1"/>
          <w:rFonts w:eastAsia="Times New Roman" w:cs="Tahoma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auto"/>
          <w:kern w:val="2"/>
          <w:sz w:val="18"/>
          <w:szCs w:val="18"/>
          <w:highlight w:val="white"/>
          <w:u w:val="none"/>
          <w:lang w:val="pl-PL" w:eastAsia="zh-CN" w:bidi="ar-SA"/>
        </w:rPr>
        <w:t>ul. Piotra Skargi 14/3A</w:t>
      </w:r>
      <w:r>
        <w:rPr>
          <w:rStyle w:val="Domylnaczcionkaakapitu1"/>
          <w:rFonts w:eastAsia="Times New Roman" w:cs="Tahoma" w:ascii="Tahoma" w:hAnsi="Tahoma"/>
          <w:b w:val="false"/>
          <w:bCs w:val="false"/>
          <w:i w:val="false"/>
          <w:iCs/>
          <w:strike w:val="false"/>
          <w:dstrike w:val="false"/>
          <w:outline w:val="false"/>
          <w:shadow w:val="false"/>
          <w:color w:val="auto"/>
          <w:kern w:val="2"/>
          <w:sz w:val="18"/>
          <w:szCs w:val="18"/>
          <w:highlight w:val="white"/>
          <w:u w:val="none"/>
          <w:lang w:val="pl-PL" w:eastAsia="zh-CN" w:bidi="ar-SA"/>
        </w:rPr>
        <w:t xml:space="preserve"> usytuowanego w budynku wpisanym do gminnej ewidencji zabytków, powierzonym w zarząd i administrowanie Administracji Domów Miejskich „ADM” Sp. z o.o.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00"/>
          <w:kern w:val="2"/>
          <w:sz w:val="18"/>
          <w:szCs w:val="18"/>
          <w:highlight w:val="white"/>
          <w:u w:val="none"/>
          <w:lang w:val="pl-PL" w:eastAsia="pl-PL" w:bidi="zxx"/>
        </w:rPr>
        <w:t xml:space="preserve"> </w:t>
      </w:r>
      <w:r>
        <w:rPr>
          <w:rStyle w:val="Domylnaczcionkaakapitu"/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 xml:space="preserve"> </w:t>
      </w:r>
    </w:p>
    <w:tbl>
      <w:tblPr>
        <w:tblW w:w="9990" w:type="dxa"/>
        <w:jc w:val="left"/>
        <w:tblInd w:w="36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bidi w:val="0"/>
              <w:jc w:val="center"/>
              <w:rPr/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WYKAZ  USŁUG – wykonanych dokumentacji projektowych branży gazowej</w:t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>
          <w:b/>
          <w:b/>
          <w:bCs/>
        </w:rPr>
      </w:pPr>
      <w:r>
        <w:rPr>
          <w:rFonts w:cs="Tahoma" w:ascii="Tahoma" w:hAnsi="Tahoma"/>
          <w:b/>
          <w:bCs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  <w:r>
              <w:rPr>
                <w:rFonts w:cs="Tahoma" w:ascii="Tahoma" w:hAnsi="Tahoma"/>
                <w:sz w:val="19"/>
                <w:szCs w:val="19"/>
              </w:rPr>
              <w:t xml:space="preserve">  (nazwa, adres, kontakt) </w:t>
            </w:r>
          </w:p>
          <w:p>
            <w:pPr>
              <w:pStyle w:val="Normal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bidi w:val="0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/>
                <w:b/>
                <w:bCs/>
                <w:sz w:val="19"/>
                <w:szCs w:val="19"/>
              </w:rPr>
              <w:t xml:space="preserve">Szczegółowy opis realizowanego zamówienia </w:t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 xml:space="preserve">Data wykonania zamówienia  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Data i podpis wykonawcy:</w:t>
        <w:tab/>
        <w:t xml:space="preserve"> ______________________________________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01"/>
    <w:family w:val="swiss"/>
    <w:pitch w:val="variable"/>
  </w:font>
  <w:font w:name="Arial Black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LibreOffice/6.3.6.2$Windows_X86_64 LibreOffice_project/2196df99b074d8a661f4036fca8fa0cbfa33a497</Application>
  <Pages>1</Pages>
  <Words>123</Words>
  <Characters>1332</Characters>
  <CharactersWithSpaces>1548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>Jolanta Koczorowska</cp:lastModifiedBy>
  <cp:lastPrinted>2021-06-21T11:41:33Z</cp:lastPrinted>
  <dcterms:modified xsi:type="dcterms:W3CDTF">2021-07-28T10:30:43Z</dcterms:modified>
  <cp:revision>17</cp:revision>
  <dc:subject/>
  <dc:title/>
</cp:coreProperties>
</file>