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na przebudowę drogi wewnętrznej zlokalizowanej na działce nr 191 oraz części działki nr 190/5 obręb 0128                               przy ul. Dworcowej 5 w Bydgoszczy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nr 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9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w postępowaniu nr 4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9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/NM/2021,  we wzorze umowy oraz zgodnie z obowiązującymi w tym zakresie przepisami prawa,  za kwotę brutto:</w:t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w postępowaniu o numerze 4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/NM/2021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nr 4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9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2</Pages>
  <Words>409</Words>
  <Characters>4790</Characters>
  <CharactersWithSpaces>5366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2021-07-21T11:56:40Z</dcterms:modified>
  <cp:revision>30</cp:revision>
  <dc:subject/>
  <dc:title/>
</cp:coreProperties>
</file>