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Arial" w:ascii="Arial" w:hAnsi="Arial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>Opracowanie dokumentacji projektowych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branży gazowej dla lokali mieszkalnych 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położonych w Bydgoszczy 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przy ul:  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Nakielska 113/2, Nakielska 59/7, Pułaskiego 23/2, Orla 17/2, Paderewskiego 19/17 oraz Pomorska 54/15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-  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zarządzanych przez „ADM” Sp. z o.o.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postępowanie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46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w postępowaniu nr 46/NM/2021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1: 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_DdeLink__113_251493345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4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5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6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w postępowaniu o numerze 46/NM/2021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w postępowaniu nr 46/NM/2021/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1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LibreOffice/6.3.6.2$Windows_X86_64 LibreOffice_project/2196df99b074d8a661f4036fca8fa0cbfa33a497</Application>
  <Pages>3</Pages>
  <Words>510</Words>
  <Characters>6616</Characters>
  <CharactersWithSpaces>7278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2021-05-20T10:13:56Z</cp:lastPrinted>
  <dcterms:modified xsi:type="dcterms:W3CDTF">2021-07-19T10:12:10Z</dcterms:modified>
  <cp:revision>23</cp:revision>
  <dc:subject/>
  <dc:title/>
</cp:coreProperties>
</file>